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B2" w:rsidRPr="006F33B2" w:rsidRDefault="006F33B2" w:rsidP="00CB49F3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Cs/>
          <w:sz w:val="24"/>
          <w:szCs w:val="24"/>
        </w:rPr>
      </w:pPr>
      <w:r w:rsidRPr="006F33B2">
        <w:rPr>
          <w:rFonts w:ascii="Arial,BoldItalic" w:hAnsi="Arial,BoldItalic" w:cs="Arial,BoldItalic"/>
          <w:b/>
          <w:bCs/>
          <w:iCs/>
          <w:sz w:val="24"/>
          <w:szCs w:val="24"/>
        </w:rPr>
        <w:t>ALLEGATO 5</w:t>
      </w:r>
    </w:p>
    <w:p w:rsidR="00CB49F3" w:rsidRP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6F33B2" w:rsidRDefault="006F33B2" w:rsidP="00CB49F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 w:rsidRPr="006F33B2">
        <w:rPr>
          <w:rFonts w:cs="Arial,Bold"/>
          <w:b/>
          <w:bCs/>
          <w:sz w:val="24"/>
          <w:szCs w:val="24"/>
        </w:rPr>
        <w:t xml:space="preserve">DICHIARAZIONE SOSTITUTIVA DELL’ATTO DI NOTORIETÀ ai sensi dell’art. 47 del DPR 28/12/2000 n. 445 </w:t>
      </w:r>
      <w:r w:rsidRPr="006F33B2">
        <w:rPr>
          <w:rFonts w:cs="Arial"/>
          <w:sz w:val="24"/>
          <w:szCs w:val="24"/>
        </w:rPr>
        <w:t xml:space="preserve">In ottemperanza alle disposizioni di cui al Decreto Legislativo 21 novembre 2007, n. 231 e </w:t>
      </w:r>
      <w:proofErr w:type="spellStart"/>
      <w:r w:rsidRPr="006F33B2">
        <w:rPr>
          <w:rFonts w:cs="Arial"/>
          <w:sz w:val="24"/>
          <w:szCs w:val="24"/>
        </w:rPr>
        <w:t>s.m.e.i</w:t>
      </w:r>
      <w:proofErr w:type="spellEnd"/>
      <w:r w:rsidRPr="006F33B2">
        <w:rPr>
          <w:rFonts w:cs="Arial"/>
          <w:sz w:val="24"/>
          <w:szCs w:val="24"/>
        </w:rPr>
        <w:t>.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F33B2">
        <w:rPr>
          <w:rFonts w:cs="Arial"/>
          <w:sz w:val="24"/>
          <w:szCs w:val="24"/>
        </w:rPr>
        <w:t>Il sottoscritto ………………………………</w:t>
      </w:r>
      <w:proofErr w:type="gramStart"/>
      <w:r w:rsidRPr="006F33B2">
        <w:rPr>
          <w:rFonts w:cs="Arial"/>
          <w:sz w:val="24"/>
          <w:szCs w:val="24"/>
        </w:rPr>
        <w:t>…….</w:t>
      </w:r>
      <w:proofErr w:type="gramEnd"/>
      <w:r w:rsidRPr="006F33B2">
        <w:rPr>
          <w:rFonts w:cs="Arial"/>
          <w:sz w:val="24"/>
          <w:szCs w:val="24"/>
        </w:rPr>
        <w:t>………………nato a …………………………….…………………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spellStart"/>
      <w:proofErr w:type="gramStart"/>
      <w:r w:rsidRPr="006F33B2">
        <w:rPr>
          <w:rFonts w:cs="Arial"/>
          <w:sz w:val="24"/>
          <w:szCs w:val="24"/>
        </w:rPr>
        <w:t>prov</w:t>
      </w:r>
      <w:proofErr w:type="spellEnd"/>
      <w:proofErr w:type="gramEnd"/>
      <w:r w:rsidRPr="006F33B2">
        <w:rPr>
          <w:rFonts w:cs="Arial"/>
          <w:sz w:val="24"/>
          <w:szCs w:val="24"/>
        </w:rPr>
        <w:t xml:space="preserve">. ……….…… </w:t>
      </w:r>
      <w:proofErr w:type="gramStart"/>
      <w:r w:rsidRPr="006F33B2">
        <w:rPr>
          <w:rFonts w:cs="Arial"/>
          <w:sz w:val="24"/>
          <w:szCs w:val="24"/>
        </w:rPr>
        <w:t>il</w:t>
      </w:r>
      <w:proofErr w:type="gramEnd"/>
      <w:r w:rsidRPr="006F33B2">
        <w:rPr>
          <w:rFonts w:cs="Arial"/>
          <w:sz w:val="24"/>
          <w:szCs w:val="24"/>
        </w:rPr>
        <w:t xml:space="preserve"> …………………………residente a ………………………….…………………………………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spellStart"/>
      <w:proofErr w:type="gramStart"/>
      <w:r w:rsidRPr="006F33B2">
        <w:rPr>
          <w:rFonts w:cs="Arial"/>
          <w:sz w:val="24"/>
          <w:szCs w:val="24"/>
        </w:rPr>
        <w:t>prov</w:t>
      </w:r>
      <w:proofErr w:type="spellEnd"/>
      <w:proofErr w:type="gramEnd"/>
      <w:r w:rsidRPr="006F33B2">
        <w:rPr>
          <w:rFonts w:cs="Arial"/>
          <w:sz w:val="24"/>
          <w:szCs w:val="24"/>
        </w:rPr>
        <w:t>. ………………………………………in via …………………………</w:t>
      </w:r>
      <w:proofErr w:type="gramStart"/>
      <w:r w:rsidRPr="006F33B2">
        <w:rPr>
          <w:rFonts w:cs="Arial"/>
          <w:sz w:val="24"/>
          <w:szCs w:val="24"/>
        </w:rPr>
        <w:t>…….</w:t>
      </w:r>
      <w:proofErr w:type="gramEnd"/>
      <w:r w:rsidRPr="006F33B2">
        <w:rPr>
          <w:rFonts w:cs="Arial"/>
          <w:sz w:val="24"/>
          <w:szCs w:val="24"/>
        </w:rPr>
        <w:t>……………………………… n. ……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6F33B2">
        <w:rPr>
          <w:rFonts w:cs="Arial"/>
          <w:sz w:val="24"/>
          <w:szCs w:val="24"/>
        </w:rPr>
        <w:t>consapevole</w:t>
      </w:r>
      <w:proofErr w:type="gramEnd"/>
      <w:r w:rsidRPr="006F33B2">
        <w:rPr>
          <w:rFonts w:cs="Arial"/>
          <w:sz w:val="24"/>
          <w:szCs w:val="24"/>
        </w:rPr>
        <w:t xml:space="preserve"> delle sanzioni penali stabilite dall'art. 76 del D.P.R. 445/2000 per false attestazioni e mendaci dichiarazioni, sotto la propria personale responsabilità, rende la seguente dichiarazione sostitutiva dell'atto di notorietà, ai fini dell’identificazione del “titolare effettivo” di cui al </w:t>
      </w:r>
      <w:proofErr w:type="spellStart"/>
      <w:r w:rsidRPr="006F33B2">
        <w:rPr>
          <w:rFonts w:cs="Arial"/>
          <w:sz w:val="24"/>
          <w:szCs w:val="24"/>
        </w:rPr>
        <w:t>D.Lgs</w:t>
      </w:r>
      <w:proofErr w:type="spellEnd"/>
      <w:r w:rsidRPr="006F33B2">
        <w:rPr>
          <w:rFonts w:cs="Arial"/>
          <w:sz w:val="24"/>
          <w:szCs w:val="24"/>
        </w:rPr>
        <w:t xml:space="preserve"> 231/2007 e </w:t>
      </w:r>
      <w:proofErr w:type="spellStart"/>
      <w:r w:rsidRPr="006F33B2">
        <w:rPr>
          <w:rFonts w:cs="Arial"/>
          <w:sz w:val="24"/>
          <w:szCs w:val="24"/>
        </w:rPr>
        <w:t>s.m.i.</w:t>
      </w:r>
      <w:proofErr w:type="spellEnd"/>
      <w:r w:rsidRPr="006F33B2">
        <w:rPr>
          <w:rFonts w:cs="Arial"/>
          <w:sz w:val="24"/>
          <w:szCs w:val="24"/>
        </w:rPr>
        <w:t xml:space="preserve"> e pertanto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6F33B2">
        <w:rPr>
          <w:rFonts w:cs="Arial"/>
          <w:b/>
          <w:sz w:val="24"/>
          <w:szCs w:val="24"/>
        </w:rPr>
        <w:t>DICHIARA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F33B2">
        <w:rPr>
          <w:rFonts w:cs="Arial"/>
          <w:sz w:val="24"/>
          <w:szCs w:val="24"/>
        </w:rPr>
        <w:t xml:space="preserve">□ di agire in proprio e, quindi, l’inesistenza di un diverso titolare effettivo cosi come previsto e definito dal </w:t>
      </w:r>
      <w:proofErr w:type="spellStart"/>
      <w:r w:rsidRPr="006F33B2">
        <w:rPr>
          <w:rFonts w:cs="Arial"/>
          <w:sz w:val="24"/>
          <w:szCs w:val="24"/>
        </w:rPr>
        <w:t>D.Lgs</w:t>
      </w:r>
      <w:proofErr w:type="spellEnd"/>
      <w:r w:rsidRPr="006F33B2">
        <w:rPr>
          <w:rFonts w:cs="Arial"/>
          <w:sz w:val="24"/>
          <w:szCs w:val="24"/>
        </w:rPr>
        <w:t xml:space="preserve"> 231/2007 e </w:t>
      </w:r>
      <w:proofErr w:type="spellStart"/>
      <w:r w:rsidRPr="006F33B2">
        <w:rPr>
          <w:rFonts w:cs="Arial"/>
          <w:sz w:val="24"/>
          <w:szCs w:val="24"/>
        </w:rPr>
        <w:t>s.m.i.</w:t>
      </w:r>
      <w:proofErr w:type="spellEnd"/>
      <w:r w:rsidRPr="006F33B2">
        <w:rPr>
          <w:rFonts w:cs="Arial"/>
          <w:sz w:val="24"/>
          <w:szCs w:val="24"/>
        </w:rPr>
        <w:t>;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F33B2">
        <w:rPr>
          <w:rFonts w:cs="Arial"/>
          <w:sz w:val="24"/>
          <w:szCs w:val="24"/>
        </w:rPr>
        <w:t>□ di agire per conto dei seguenti titolari effettivi: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F33B2">
        <w:rPr>
          <w:rFonts w:cs="Arial"/>
          <w:sz w:val="24"/>
          <w:szCs w:val="24"/>
        </w:rPr>
        <w:t>Cognome ........................................................ Nome ............................................................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6F33B2">
        <w:rPr>
          <w:rFonts w:cs="Arial"/>
          <w:sz w:val="24"/>
          <w:szCs w:val="24"/>
        </w:rPr>
        <w:t>nato</w:t>
      </w:r>
      <w:proofErr w:type="gramEnd"/>
      <w:r w:rsidRPr="006F33B2">
        <w:rPr>
          <w:rFonts w:cs="Arial"/>
          <w:sz w:val="24"/>
          <w:szCs w:val="24"/>
        </w:rPr>
        <w:t xml:space="preserve"> a ………..............................................(.......) il ....................................................................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6F33B2">
        <w:rPr>
          <w:rFonts w:cs="Arial"/>
          <w:sz w:val="24"/>
          <w:szCs w:val="24"/>
        </w:rPr>
        <w:t>residente</w:t>
      </w:r>
      <w:proofErr w:type="gramEnd"/>
      <w:r w:rsidRPr="006F33B2">
        <w:rPr>
          <w:rFonts w:cs="Arial"/>
          <w:sz w:val="24"/>
          <w:szCs w:val="24"/>
        </w:rPr>
        <w:t xml:space="preserve"> a .................................................................(.....… ) CAP 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6F33B2">
        <w:rPr>
          <w:rFonts w:cs="Arial"/>
          <w:sz w:val="24"/>
          <w:szCs w:val="24"/>
        </w:rPr>
        <w:t>via</w:t>
      </w:r>
      <w:proofErr w:type="gramEnd"/>
      <w:r w:rsidRPr="006F33B2">
        <w:rPr>
          <w:rFonts w:cs="Arial"/>
          <w:sz w:val="24"/>
          <w:szCs w:val="24"/>
        </w:rPr>
        <w:t>.......................................…………………………………………………………………………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F33B2">
        <w:rPr>
          <w:rFonts w:cs="Arial"/>
          <w:sz w:val="24"/>
          <w:szCs w:val="24"/>
        </w:rPr>
        <w:t>Cod.fisc...................................................................................................................................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F33B2">
        <w:rPr>
          <w:rFonts w:cs="Arial"/>
          <w:sz w:val="24"/>
          <w:szCs w:val="24"/>
        </w:rPr>
        <w:t>Cognome ........................................................ Nome ............................................................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6F33B2">
        <w:rPr>
          <w:rFonts w:cs="Arial"/>
          <w:sz w:val="24"/>
          <w:szCs w:val="24"/>
        </w:rPr>
        <w:t>nato</w:t>
      </w:r>
      <w:proofErr w:type="gramEnd"/>
      <w:r w:rsidRPr="006F33B2">
        <w:rPr>
          <w:rFonts w:cs="Arial"/>
          <w:sz w:val="24"/>
          <w:szCs w:val="24"/>
        </w:rPr>
        <w:t xml:space="preserve"> a ………..............................................(.......) il ....................................................................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6F33B2">
        <w:rPr>
          <w:rFonts w:cs="Arial"/>
          <w:sz w:val="24"/>
          <w:szCs w:val="24"/>
        </w:rPr>
        <w:t>residente</w:t>
      </w:r>
      <w:proofErr w:type="gramEnd"/>
      <w:r w:rsidRPr="006F33B2">
        <w:rPr>
          <w:rFonts w:cs="Arial"/>
          <w:sz w:val="24"/>
          <w:szCs w:val="24"/>
        </w:rPr>
        <w:t xml:space="preserve"> a .................................................................(.....… ) CAP ..............................................................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6F33B2">
        <w:rPr>
          <w:rFonts w:cs="Arial"/>
          <w:sz w:val="24"/>
          <w:szCs w:val="24"/>
        </w:rPr>
        <w:t>via</w:t>
      </w:r>
      <w:proofErr w:type="gramEnd"/>
      <w:r w:rsidRPr="006F33B2">
        <w:rPr>
          <w:rFonts w:cs="Arial"/>
          <w:sz w:val="24"/>
          <w:szCs w:val="24"/>
        </w:rPr>
        <w:t xml:space="preserve"> .......................................………………………………………………………………………………………….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F33B2">
        <w:rPr>
          <w:rFonts w:cs="Arial"/>
          <w:sz w:val="24"/>
          <w:szCs w:val="24"/>
        </w:rPr>
        <w:t>Cod. fisc...................................................................................................................................................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F33B2">
        <w:rPr>
          <w:rFonts w:cs="Arial"/>
          <w:sz w:val="24"/>
          <w:szCs w:val="24"/>
        </w:rPr>
        <w:t xml:space="preserve">□ di non essere in grado di indicare il titolare effettivo cosi come previsto dal </w:t>
      </w:r>
      <w:proofErr w:type="spellStart"/>
      <w:r w:rsidRPr="006F33B2">
        <w:rPr>
          <w:rFonts w:cs="Arial"/>
          <w:sz w:val="24"/>
          <w:szCs w:val="24"/>
        </w:rPr>
        <w:t>D.Lgs</w:t>
      </w:r>
      <w:proofErr w:type="spellEnd"/>
      <w:r w:rsidRPr="006F33B2">
        <w:rPr>
          <w:rFonts w:cs="Arial"/>
          <w:sz w:val="24"/>
          <w:szCs w:val="24"/>
        </w:rPr>
        <w:t xml:space="preserve"> 231/2007 e </w:t>
      </w:r>
      <w:proofErr w:type="spellStart"/>
      <w:r w:rsidRPr="006F33B2">
        <w:rPr>
          <w:rFonts w:cs="Arial"/>
          <w:sz w:val="24"/>
          <w:szCs w:val="24"/>
        </w:rPr>
        <w:t>s.m.i.</w:t>
      </w:r>
      <w:proofErr w:type="spellEnd"/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bookmarkStart w:id="0" w:name="_GoBack"/>
      <w:bookmarkEnd w:id="0"/>
      <w:r w:rsidRPr="006F33B2">
        <w:rPr>
          <w:rFonts w:cs="Arial,Bold"/>
          <w:b/>
          <w:bCs/>
          <w:sz w:val="24"/>
          <w:szCs w:val="24"/>
        </w:rPr>
        <w:t>(</w:t>
      </w:r>
      <w:proofErr w:type="gramStart"/>
      <w:r w:rsidRPr="006F33B2">
        <w:rPr>
          <w:rFonts w:cs="Arial,BoldItalic"/>
          <w:b/>
          <w:bCs/>
          <w:iCs/>
          <w:sz w:val="24"/>
          <w:szCs w:val="24"/>
        </w:rPr>
        <w:t>in</w:t>
      </w:r>
      <w:proofErr w:type="gramEnd"/>
      <w:r w:rsidRPr="006F33B2">
        <w:rPr>
          <w:rFonts w:cs="Arial,BoldItalic"/>
          <w:b/>
          <w:bCs/>
          <w:iCs/>
          <w:sz w:val="24"/>
          <w:szCs w:val="24"/>
        </w:rPr>
        <w:t xml:space="preserve"> tal caso l’Amministrazione si riserva la facoltà di non procedere alla liquidazione del contributo</w:t>
      </w:r>
      <w:r w:rsidRPr="006F33B2">
        <w:rPr>
          <w:rFonts w:cs="Arial,Bold"/>
          <w:b/>
          <w:bCs/>
          <w:sz w:val="24"/>
          <w:szCs w:val="24"/>
        </w:rPr>
        <w:t>).</w:t>
      </w: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F33B2">
        <w:rPr>
          <w:rFonts w:cs="Arial"/>
          <w:sz w:val="24"/>
          <w:szCs w:val="24"/>
        </w:rPr>
        <w:t>LUOGO E DATA</w:t>
      </w:r>
    </w:p>
    <w:p w:rsidR="00CB49F3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F33B2">
        <w:rPr>
          <w:rFonts w:cs="Arial"/>
          <w:sz w:val="24"/>
          <w:szCs w:val="24"/>
        </w:rPr>
        <w:t>……………………………………</w:t>
      </w:r>
    </w:p>
    <w:p w:rsidR="006F33B2" w:rsidRPr="006F33B2" w:rsidRDefault="006F33B2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B49F3" w:rsidRPr="006F33B2" w:rsidRDefault="00CB49F3" w:rsidP="00CB49F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6F33B2">
        <w:rPr>
          <w:rFonts w:cs="Arial"/>
          <w:sz w:val="24"/>
          <w:szCs w:val="24"/>
        </w:rPr>
        <w:t xml:space="preserve">FIRMA </w:t>
      </w:r>
      <w:r w:rsidR="006F33B2" w:rsidRPr="006F33B2">
        <w:rPr>
          <w:rFonts w:cs="Arial"/>
          <w:sz w:val="24"/>
          <w:szCs w:val="24"/>
        </w:rPr>
        <w:t>DEL LEGALE RAPPRESENTANTE</w:t>
      </w:r>
    </w:p>
    <w:p w:rsidR="0075538C" w:rsidRPr="006F33B2" w:rsidRDefault="00CB49F3" w:rsidP="00CB49F3">
      <w:pPr>
        <w:rPr>
          <w:sz w:val="24"/>
          <w:szCs w:val="24"/>
        </w:rPr>
      </w:pPr>
      <w:r w:rsidRPr="006F33B2">
        <w:rPr>
          <w:rFonts w:cs="Arial"/>
          <w:sz w:val="24"/>
          <w:szCs w:val="24"/>
        </w:rPr>
        <w:t>……………………………………………</w:t>
      </w:r>
      <w:r w:rsidR="00F50385" w:rsidRPr="006F33B2">
        <w:rPr>
          <w:sz w:val="24"/>
          <w:szCs w:val="24"/>
        </w:rPr>
        <w:t xml:space="preserve"> </w:t>
      </w:r>
    </w:p>
    <w:p w:rsidR="006F33B2" w:rsidRDefault="006F33B2" w:rsidP="008708EC">
      <w:pPr>
        <w:tabs>
          <w:tab w:val="left" w:pos="4160"/>
          <w:tab w:val="left" w:pos="4678"/>
        </w:tabs>
        <w:autoSpaceDE w:val="0"/>
        <w:autoSpaceDN w:val="0"/>
        <w:adjustRightInd w:val="0"/>
        <w:rPr>
          <w:rFonts w:eastAsia="Times New Roman" w:cs="Courier New"/>
          <w:b/>
          <w:i/>
          <w:color w:val="19191A"/>
          <w:sz w:val="24"/>
          <w:szCs w:val="24"/>
          <w:lang w:eastAsia="it-IT"/>
        </w:rPr>
      </w:pPr>
    </w:p>
    <w:p w:rsidR="006F33B2" w:rsidRDefault="006F33B2" w:rsidP="008708EC">
      <w:pPr>
        <w:tabs>
          <w:tab w:val="left" w:pos="4160"/>
          <w:tab w:val="left" w:pos="4678"/>
        </w:tabs>
        <w:autoSpaceDE w:val="0"/>
        <w:autoSpaceDN w:val="0"/>
        <w:adjustRightInd w:val="0"/>
        <w:rPr>
          <w:rFonts w:eastAsia="Times New Roman" w:cs="Courier New"/>
          <w:b/>
          <w:i/>
          <w:color w:val="19191A"/>
          <w:sz w:val="24"/>
          <w:szCs w:val="24"/>
          <w:lang w:eastAsia="it-IT"/>
        </w:rPr>
      </w:pPr>
    </w:p>
    <w:p w:rsidR="008708EC" w:rsidRPr="006F33B2" w:rsidRDefault="008708EC" w:rsidP="008708EC">
      <w:pPr>
        <w:tabs>
          <w:tab w:val="left" w:pos="4160"/>
          <w:tab w:val="left" w:pos="4678"/>
        </w:tabs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  <w:r w:rsidRPr="006F33B2">
        <w:rPr>
          <w:rFonts w:eastAsia="Times New Roman" w:cs="Courier New"/>
          <w:b/>
          <w:i/>
          <w:color w:val="19191A"/>
          <w:sz w:val="24"/>
          <w:szCs w:val="24"/>
          <w:lang w:eastAsia="it-IT"/>
        </w:rPr>
        <w:lastRenderedPageBreak/>
        <w:t xml:space="preserve">Criteri per la determinazione della titolarità effettiva di clienti diversi dalle persone fisiche (1) </w:t>
      </w:r>
    </w:p>
    <w:p w:rsidR="008708EC" w:rsidRPr="006F33B2" w:rsidRDefault="008708EC" w:rsidP="008708EC">
      <w:pPr>
        <w:rPr>
          <w:rFonts w:eastAsia="Times New Roman" w:cs="Courier New"/>
          <w:i/>
          <w:color w:val="19191A"/>
          <w:sz w:val="24"/>
          <w:szCs w:val="24"/>
          <w:lang w:eastAsia="it-IT"/>
        </w:rPr>
      </w:pPr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>(</w:t>
      </w:r>
      <w:proofErr w:type="gramStart"/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>ex</w:t>
      </w:r>
      <w:proofErr w:type="gramEnd"/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 xml:space="preserve"> art. 20 </w:t>
      </w:r>
      <w:proofErr w:type="spellStart"/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>D.Lgs.</w:t>
      </w:r>
      <w:proofErr w:type="spellEnd"/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 xml:space="preserve">  21 novembre 2007, n. 231)</w:t>
      </w: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>1. Il titolare effettivo di clienti diversi dalle persone fisiche coincide con la persona fisica o le persone fisiche cui, in ultima istanza, è attribuibile la proprietà diretta o indiretta dell'ente ovvero il relativo controllo.</w:t>
      </w: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>2. Nel caso in cui il cliente sia una società di capitali:</w:t>
      </w: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>a) costituisce indicazione di proprietà diretta la titolarità di una partecipazione superiore al 25 per cento del capitale del cliente, detenuta da una persona fisica;</w:t>
      </w: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>b) costituisce indicazione di proprietà indiretta la titolarità di una percentuale di partecipazioni superiore al 25 per cento del capitale del cliente, posseduto per il tramite di società controllate, società fiduciarie o per interposta persona.</w:t>
      </w: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>3. Nelle ipotesi in cui l'esame dell'assetto proprietario non consenta di individuare in maniera univoca la persona fisica o le persone fisiche cui è attribuibile la proprietà diretta o indiretta dell'ente, il titolare effettivo coincide con la persona fisica o le persone fisiche cui, in ultima istanza, è attribuibile il controllo del medesimo in forza:</w:t>
      </w: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>a) del controllo della maggioranza dei voti esercitabili in assemblea ordinaria;</w:t>
      </w: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>b) del controllo di voti sufficienti per esercitare un'influenza dominante in assemblea ordinaria;</w:t>
      </w: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>c) dell'esistenza di particolari vincoli contrattuali che consentano di esercitare un'influenza dominante.</w:t>
      </w: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>4. Qualora l'applicazione dei criteri di cui ai precedenti commi non consenta di individuare univocamente uno o più titolari effettivi, il titolare effettivo coincide con la persona fisica o le persone fisiche titolari di poteri di amministrazione o direzione della società.</w:t>
      </w: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>5. Nel caso in cui il cliente sia una persona giuridica privata, di cui al decreto del Presidente della Repubblica 10 febbraio 2000, n. 361, sono cumulativamente individuati, come titolari effettivi:</w:t>
      </w: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>a) i fondatori, ove in vita;</w:t>
      </w: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>b) i beneficiari, quando individuati o facilmente individuabili;</w:t>
      </w: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>c) i titolari di funzioni di direzione e amministrazione.</w:t>
      </w: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</w:p>
    <w:p w:rsidR="008708EC" w:rsidRPr="006F33B2" w:rsidRDefault="008708EC" w:rsidP="008708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19191A"/>
          <w:sz w:val="24"/>
          <w:szCs w:val="24"/>
          <w:lang w:eastAsia="it-IT"/>
        </w:rPr>
      </w:pPr>
      <w:r w:rsidRPr="006F33B2">
        <w:rPr>
          <w:rFonts w:eastAsia="Times New Roman" w:cs="Courier New"/>
          <w:i/>
          <w:color w:val="19191A"/>
          <w:sz w:val="24"/>
          <w:szCs w:val="24"/>
          <w:lang w:eastAsia="it-IT"/>
        </w:rPr>
        <w:t>6. I soggetti obbligati conservano traccia delle verifiche effettuate ai fini dell'individuazione del titolare effettivo.</w:t>
      </w:r>
    </w:p>
    <w:p w:rsidR="008708EC" w:rsidRPr="006F33B2" w:rsidRDefault="008708EC" w:rsidP="008708EC">
      <w:pPr>
        <w:rPr>
          <w:rFonts w:cs="Arial"/>
          <w:sz w:val="24"/>
          <w:szCs w:val="24"/>
        </w:rPr>
      </w:pPr>
    </w:p>
    <w:p w:rsidR="008708EC" w:rsidRPr="006F33B2" w:rsidRDefault="008708EC" w:rsidP="008708EC">
      <w:pPr>
        <w:rPr>
          <w:rFonts w:cs="Arial"/>
          <w:sz w:val="24"/>
          <w:szCs w:val="24"/>
        </w:rPr>
      </w:pPr>
    </w:p>
    <w:p w:rsidR="008708EC" w:rsidRPr="006F33B2" w:rsidRDefault="008708EC" w:rsidP="008708EC">
      <w:pPr>
        <w:rPr>
          <w:rFonts w:cs="Arial"/>
          <w:sz w:val="24"/>
          <w:szCs w:val="24"/>
        </w:rPr>
      </w:pPr>
      <w:r w:rsidRPr="006F33B2">
        <w:rPr>
          <w:rFonts w:cs="Arial"/>
          <w:sz w:val="24"/>
          <w:szCs w:val="24"/>
        </w:rPr>
        <w:t xml:space="preserve">(1) Articolo così sostituito dall’ art. 2, comma 1, </w:t>
      </w:r>
      <w:proofErr w:type="spellStart"/>
      <w:r w:rsidRPr="006F33B2">
        <w:rPr>
          <w:rFonts w:cs="Arial"/>
          <w:sz w:val="24"/>
          <w:szCs w:val="24"/>
        </w:rPr>
        <w:t>D.Lgs.</w:t>
      </w:r>
      <w:proofErr w:type="spellEnd"/>
      <w:r w:rsidRPr="006F33B2">
        <w:rPr>
          <w:rFonts w:cs="Arial"/>
          <w:sz w:val="24"/>
          <w:szCs w:val="24"/>
        </w:rPr>
        <w:t xml:space="preserve"> 25 maggio 2017, n. 90, che ha sostituito l’intero Titolo II.</w:t>
      </w:r>
    </w:p>
    <w:p w:rsidR="008708EC" w:rsidRPr="00CB49F3" w:rsidRDefault="008708EC" w:rsidP="00CB49F3">
      <w:pPr>
        <w:rPr>
          <w:sz w:val="24"/>
          <w:szCs w:val="24"/>
        </w:rPr>
      </w:pPr>
    </w:p>
    <w:sectPr w:rsidR="008708EC" w:rsidRPr="00CB4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16"/>
    <w:rsid w:val="000A2BF5"/>
    <w:rsid w:val="000E2C16"/>
    <w:rsid w:val="00320B50"/>
    <w:rsid w:val="00386B1F"/>
    <w:rsid w:val="006F33B2"/>
    <w:rsid w:val="007F7C01"/>
    <w:rsid w:val="008708EC"/>
    <w:rsid w:val="00894F98"/>
    <w:rsid w:val="00C86630"/>
    <w:rsid w:val="00CB49F3"/>
    <w:rsid w:val="00E15CE8"/>
    <w:rsid w:val="00F5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3306D-E168-42F6-B6F9-97CDF059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Orlando</dc:creator>
  <cp:keywords/>
  <dc:description/>
  <cp:lastModifiedBy>Laura Castagnoni</cp:lastModifiedBy>
  <cp:revision>9</cp:revision>
  <dcterms:created xsi:type="dcterms:W3CDTF">2021-05-10T11:31:00Z</dcterms:created>
  <dcterms:modified xsi:type="dcterms:W3CDTF">2022-04-05T16:03:00Z</dcterms:modified>
</cp:coreProperties>
</file>