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E767A" w14:textId="77777777" w:rsidR="003D757C" w:rsidRDefault="003D757C" w:rsidP="003D757C">
      <w:pPr>
        <w:snapToGrid w:val="0"/>
        <w:spacing w:after="120" w:line="268" w:lineRule="auto"/>
        <w:rPr>
          <w:rFonts w:cs="Calibri"/>
          <w:b/>
          <w:color w:val="F2F2F2"/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751EFE5B" wp14:editId="4110F0FB">
            <wp:simplePos x="0" y="0"/>
            <wp:positionH relativeFrom="margin">
              <wp:posOffset>5147945</wp:posOffset>
            </wp:positionH>
            <wp:positionV relativeFrom="paragraph">
              <wp:posOffset>0</wp:posOffset>
            </wp:positionV>
            <wp:extent cx="1160780" cy="1163320"/>
            <wp:effectExtent l="0" t="0" r="0" b="0"/>
            <wp:wrapSquare wrapText="bothSides"/>
            <wp:docPr id="5" name="Immagine 10" descr="Bollino_React-EU_PON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Bollino_React-EU_PONMet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2F2F2"/>
          <w:sz w:val="40"/>
          <w:szCs w:val="40"/>
        </w:rPr>
        <w:t xml:space="preserve">PON Città Metropolitane 2014-2020 </w:t>
      </w:r>
    </w:p>
    <w:p w14:paraId="03B3FDC4" w14:textId="77777777" w:rsidR="003D757C" w:rsidRDefault="003D757C" w:rsidP="003D757C">
      <w:pPr>
        <w:spacing w:after="0" w:line="240" w:lineRule="auto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 xml:space="preserve">Finanziato nell’ambito della risposta europea </w:t>
      </w:r>
    </w:p>
    <w:p w14:paraId="2B1AFAB5" w14:textId="77777777" w:rsidR="003D757C" w:rsidRDefault="003D757C" w:rsidP="003D757C">
      <w:pPr>
        <w:spacing w:after="0" w:line="240" w:lineRule="auto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alla pandemia di COVID-19</w:t>
      </w:r>
    </w:p>
    <w:p w14:paraId="4510B590" w14:textId="77777777" w:rsidR="003D757C" w:rsidRDefault="003D757C" w:rsidP="003D757C">
      <w:pPr>
        <w:snapToGrid w:val="0"/>
        <w:spacing w:after="120" w:line="268" w:lineRule="auto"/>
        <w:jc w:val="left"/>
        <w:rPr>
          <w:b/>
          <w:color w:val="FFFFFF"/>
          <w:sz w:val="56"/>
          <w:szCs w:val="84"/>
        </w:rPr>
      </w:pPr>
    </w:p>
    <w:p w14:paraId="2D123DEA" w14:textId="0B788E3A" w:rsidR="003D757C" w:rsidRDefault="00DF1FF8" w:rsidP="003D757C">
      <w:pPr>
        <w:snapToGrid w:val="0"/>
        <w:spacing w:after="120" w:line="268" w:lineRule="auto"/>
        <w:jc w:val="left"/>
        <w:rPr>
          <w:b/>
          <w:color w:val="FFFFFF"/>
          <w:sz w:val="84"/>
          <w:szCs w:val="84"/>
        </w:rPr>
      </w:pPr>
      <w:r>
        <w:rPr>
          <w:b/>
          <w:color w:val="FFFFFF"/>
          <w:sz w:val="56"/>
          <w:szCs w:val="84"/>
        </w:rPr>
        <w:t>Allegato n. 6</w:t>
      </w:r>
    </w:p>
    <w:p w14:paraId="2FDE035D" w14:textId="6B8F2822" w:rsidR="003D757C" w:rsidRDefault="00DF1FF8" w:rsidP="003D757C">
      <w:pPr>
        <w:snapToGrid w:val="0"/>
        <w:spacing w:after="120" w:line="268" w:lineRule="auto"/>
        <w:rPr>
          <w:b/>
          <w:color w:val="FFFFFF"/>
          <w:sz w:val="72"/>
          <w:szCs w:val="72"/>
        </w:rPr>
      </w:pPr>
      <w:bookmarkStart w:id="0" w:name="_Hlk41589826"/>
      <w:r>
        <w:rPr>
          <w:b/>
          <w:color w:val="FFFFFF"/>
          <w:sz w:val="72"/>
          <w:szCs w:val="72"/>
        </w:rPr>
        <w:t>AREE AMMISSIBILI</w:t>
      </w:r>
      <w:r w:rsidR="00A8798E">
        <w:rPr>
          <w:b/>
          <w:color w:val="FFFFFF"/>
          <w:sz w:val="72"/>
          <w:szCs w:val="72"/>
        </w:rPr>
        <w:t xml:space="preserve"> </w:t>
      </w:r>
      <w:bookmarkEnd w:id="0"/>
    </w:p>
    <w:p w14:paraId="2865C8AE" w14:textId="77777777" w:rsidR="00DF1FF8" w:rsidRDefault="00DF1FF8" w:rsidP="00DF1FF8">
      <w:pPr>
        <w:pStyle w:val="PONMetroTitoloCopertina"/>
        <w:jc w:val="left"/>
        <w:rPr>
          <w:sz w:val="40"/>
          <w:szCs w:val="40"/>
        </w:rPr>
      </w:pPr>
    </w:p>
    <w:p w14:paraId="63D08B02" w14:textId="006E7661" w:rsidR="00DF1FF8" w:rsidRPr="00425458" w:rsidRDefault="00425458" w:rsidP="00425458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  <w:r>
        <w:rPr>
          <w:rFonts w:cs="Calibri"/>
          <w:b/>
          <w:color w:val="F2F2F2"/>
          <w:sz w:val="32"/>
          <w:szCs w:val="32"/>
        </w:rPr>
        <w:t>Avviso pubblico ‘</w:t>
      </w:r>
      <w:r w:rsidR="00DF1FF8" w:rsidRPr="00425458">
        <w:rPr>
          <w:rFonts w:cs="Calibri"/>
          <w:b/>
          <w:color w:val="F2F2F2"/>
          <w:sz w:val="32"/>
          <w:szCs w:val="32"/>
        </w:rPr>
        <w:t>Mi15 - SPAZI E SERVIZI PER MILANO A 15 MINUTI</w:t>
      </w:r>
      <w:r>
        <w:rPr>
          <w:rFonts w:cs="Calibri"/>
          <w:b/>
          <w:color w:val="F2F2F2"/>
          <w:sz w:val="32"/>
          <w:szCs w:val="32"/>
        </w:rPr>
        <w:t>’</w:t>
      </w:r>
    </w:p>
    <w:p w14:paraId="142EEC2F" w14:textId="77777777" w:rsidR="00425458" w:rsidRDefault="00425458" w:rsidP="00425458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</w:p>
    <w:p w14:paraId="5271B6B9" w14:textId="34C211BA" w:rsidR="00DF1FF8" w:rsidRPr="00425458" w:rsidRDefault="00DF1FF8" w:rsidP="00425458">
      <w:pPr>
        <w:suppressAutoHyphens/>
        <w:snapToGrid w:val="0"/>
        <w:spacing w:line="266" w:lineRule="auto"/>
        <w:rPr>
          <w:rFonts w:cs="Calibri"/>
          <w:b/>
          <w:color w:val="FFFFFF"/>
          <w:sz w:val="32"/>
          <w:szCs w:val="32"/>
        </w:rPr>
      </w:pPr>
      <w:r w:rsidRPr="00425458">
        <w:rPr>
          <w:rFonts w:cs="Calibri"/>
          <w:b/>
          <w:color w:val="F2F2F2"/>
          <w:sz w:val="32"/>
          <w:szCs w:val="32"/>
        </w:rPr>
        <w:t xml:space="preserve">MI6.2.1.b – Programma per l'economia civile nei quartieri. </w:t>
      </w:r>
      <w:r w:rsidRPr="00425458">
        <w:rPr>
          <w:rFonts w:cs="Calibri"/>
          <w:b/>
          <w:color w:val="F2F2F2"/>
          <w:sz w:val="32"/>
          <w:szCs w:val="32"/>
        </w:rPr>
        <w:br/>
        <w:t>Parte II: Sostegno ad attività imprenditoriali a impatto sociale</w:t>
      </w:r>
    </w:p>
    <w:p w14:paraId="116A9B60" w14:textId="3D2AA76D" w:rsidR="00A77DB4" w:rsidRPr="00DF1FF8" w:rsidRDefault="00A8798E" w:rsidP="00425458">
      <w:pPr>
        <w:snapToGrid w:val="0"/>
        <w:spacing w:after="0" w:line="268" w:lineRule="auto"/>
        <w:rPr>
          <w:rFonts w:cs="Calibri"/>
          <w:b/>
          <w:color w:val="FFFFFF"/>
          <w:sz w:val="32"/>
          <w:szCs w:val="32"/>
        </w:rPr>
      </w:pPr>
      <w:bookmarkStart w:id="1" w:name="_GoBack"/>
      <w:bookmarkEnd w:id="1"/>
      <w:r w:rsidRPr="009C2A77">
        <w:rPr>
          <w:rFonts w:cs="Calibri"/>
          <w:b/>
          <w:color w:val="FFFFFF"/>
          <w:sz w:val="32"/>
          <w:szCs w:val="32"/>
        </w:rPr>
        <w:t>CUP: B49J21020950007</w:t>
      </w:r>
    </w:p>
    <w:p w14:paraId="41D776A9" w14:textId="77777777" w:rsidR="00A87DC8" w:rsidRDefault="00A87DC8">
      <w:pPr>
        <w:pStyle w:val="PONMetroTitoloCopertina"/>
        <w:spacing w:before="120" w:after="120" w:line="276" w:lineRule="auto"/>
        <w:jc w:val="left"/>
        <w:rPr>
          <w:rFonts w:asciiTheme="minorHAnsi" w:hAnsiTheme="minorHAnsi"/>
          <w:sz w:val="36"/>
          <w:szCs w:val="36"/>
        </w:rPr>
        <w:sectPr w:rsidR="00A87DC8">
          <w:headerReference w:type="default" r:id="rId9"/>
          <w:pgSz w:w="11906" w:h="16820"/>
          <w:pgMar w:top="5222" w:right="1134" w:bottom="2552" w:left="1134" w:header="709" w:footer="0" w:gutter="0"/>
          <w:cols w:space="720"/>
          <w:formProt w:val="0"/>
          <w:docGrid w:linePitch="360" w:charSpace="-2049"/>
        </w:sectPr>
      </w:pPr>
    </w:p>
    <w:p w14:paraId="6F761F47" w14:textId="77777777" w:rsidR="0037015B" w:rsidRPr="00F845A1" w:rsidRDefault="00072F34" w:rsidP="00F845A1">
      <w:pPr>
        <w:pStyle w:val="titolo10"/>
        <w:jc w:val="center"/>
        <w:rPr>
          <w:rFonts w:asciiTheme="minorHAnsi" w:eastAsiaTheme="minorHAnsi" w:hAnsiTheme="minorHAnsi"/>
          <w:color w:val="548DD4" w:themeColor="text2" w:themeTint="99"/>
          <w:sz w:val="36"/>
          <w:szCs w:val="36"/>
        </w:rPr>
      </w:pPr>
      <w:r w:rsidRPr="00F845A1">
        <w:rPr>
          <w:rFonts w:asciiTheme="minorHAnsi" w:eastAsiaTheme="minorHAnsi" w:hAnsiTheme="minorHAnsi"/>
          <w:color w:val="548DD4" w:themeColor="text2" w:themeTint="99"/>
          <w:sz w:val="36"/>
          <w:szCs w:val="36"/>
        </w:rPr>
        <w:lastRenderedPageBreak/>
        <w:t>aree ammissibili</w:t>
      </w:r>
    </w:p>
    <w:p w14:paraId="219AE534" w14:textId="716B495C" w:rsidR="00A87DC8" w:rsidRPr="0045757F" w:rsidRDefault="0062086E" w:rsidP="0037015B">
      <w:pPr>
        <w:tabs>
          <w:tab w:val="left" w:pos="8820"/>
        </w:tabs>
        <w:spacing w:after="120" w:line="276" w:lineRule="auto"/>
        <w:rPr>
          <w:sz w:val="24"/>
          <w:szCs w:val="24"/>
        </w:rPr>
      </w:pPr>
      <w:r w:rsidRPr="0045757F">
        <w:rPr>
          <w:sz w:val="24"/>
          <w:szCs w:val="24"/>
        </w:rPr>
        <w:t>I progetti</w:t>
      </w:r>
      <w:r w:rsidR="00072F34" w:rsidRPr="0045757F">
        <w:rPr>
          <w:sz w:val="24"/>
          <w:szCs w:val="24"/>
        </w:rPr>
        <w:t xml:space="preserve"> candidabili all’Avviso pubblico “</w:t>
      </w:r>
      <w:r w:rsidR="00A8798E" w:rsidRPr="0045757F">
        <w:rPr>
          <w:sz w:val="24"/>
          <w:szCs w:val="24"/>
        </w:rPr>
        <w:t>Mi15 – SPAZI E SERVIZI PER MILANO A 15 MINUTI</w:t>
      </w:r>
      <w:r w:rsidR="00072F34" w:rsidRPr="0045757F">
        <w:rPr>
          <w:sz w:val="24"/>
          <w:szCs w:val="24"/>
        </w:rPr>
        <w:t xml:space="preserve">” </w:t>
      </w:r>
      <w:r w:rsidRPr="0045757F">
        <w:rPr>
          <w:rFonts w:asciiTheme="minorHAnsi" w:hAnsiTheme="minorHAnsi"/>
          <w:sz w:val="24"/>
          <w:szCs w:val="24"/>
        </w:rPr>
        <w:t>potranno essere localizzati</w:t>
      </w:r>
      <w:r w:rsidR="00072F34" w:rsidRPr="0045757F">
        <w:rPr>
          <w:rFonts w:asciiTheme="minorHAnsi" w:hAnsiTheme="minorHAnsi"/>
          <w:sz w:val="24"/>
          <w:szCs w:val="24"/>
        </w:rPr>
        <w:t xml:space="preserve"> in tutti i quartieri della Città, fatta eccezione per il Municipio 1.</w:t>
      </w:r>
    </w:p>
    <w:p w14:paraId="4E57B06A" w14:textId="750B56C2" w:rsidR="00A87DC8" w:rsidRPr="0045757F" w:rsidRDefault="00072F34" w:rsidP="0037015B">
      <w:pPr>
        <w:tabs>
          <w:tab w:val="left" w:pos="8820"/>
        </w:tabs>
        <w:spacing w:after="120" w:line="276" w:lineRule="auto"/>
        <w:rPr>
          <w:rFonts w:asciiTheme="minorHAnsi" w:hAnsiTheme="minorHAnsi"/>
          <w:sz w:val="24"/>
          <w:szCs w:val="24"/>
        </w:rPr>
      </w:pPr>
      <w:r w:rsidRPr="0045757F">
        <w:rPr>
          <w:rFonts w:asciiTheme="minorHAnsi" w:hAnsiTheme="minorHAnsi"/>
          <w:sz w:val="24"/>
          <w:szCs w:val="24"/>
        </w:rPr>
        <w:t>Nel</w:t>
      </w:r>
      <w:r w:rsidR="004454A4">
        <w:rPr>
          <w:rFonts w:asciiTheme="minorHAnsi" w:hAnsiTheme="minorHAnsi"/>
          <w:sz w:val="24"/>
          <w:szCs w:val="24"/>
        </w:rPr>
        <w:t xml:space="preserve"> Formulario </w:t>
      </w:r>
      <w:r w:rsidRPr="0045757F">
        <w:rPr>
          <w:rFonts w:asciiTheme="minorHAnsi" w:hAnsiTheme="minorHAnsi"/>
          <w:sz w:val="24"/>
          <w:szCs w:val="24"/>
        </w:rPr>
        <w:t>dovrà essere indicato il/i NIL in cui in cui si realizzerà il progetto.</w:t>
      </w:r>
    </w:p>
    <w:p w14:paraId="2505139C" w14:textId="6DE5F183" w:rsidR="009B407A" w:rsidRPr="0045757F" w:rsidRDefault="00072F34" w:rsidP="0045757F">
      <w:pPr>
        <w:tabs>
          <w:tab w:val="left" w:pos="8820"/>
        </w:tabs>
        <w:spacing w:after="120" w:line="276" w:lineRule="auto"/>
        <w:rPr>
          <w:rFonts w:asciiTheme="minorHAnsi" w:hAnsiTheme="minorHAnsi"/>
          <w:sz w:val="24"/>
          <w:szCs w:val="24"/>
        </w:rPr>
      </w:pPr>
      <w:r w:rsidRPr="0045757F">
        <w:rPr>
          <w:rFonts w:asciiTheme="minorHAnsi" w:hAnsiTheme="minorHAnsi"/>
          <w:sz w:val="24"/>
          <w:szCs w:val="24"/>
        </w:rPr>
        <w:t xml:space="preserve">A tal fine, nella Tabella e nella Mappa che seguono sono riportati i Municipi e </w:t>
      </w:r>
      <w:r w:rsidR="000451CE" w:rsidRPr="0045757F">
        <w:rPr>
          <w:rFonts w:asciiTheme="minorHAnsi" w:hAnsiTheme="minorHAnsi"/>
          <w:sz w:val="24"/>
          <w:szCs w:val="24"/>
        </w:rPr>
        <w:t xml:space="preserve">i </w:t>
      </w:r>
      <w:r w:rsidRPr="0045757F">
        <w:rPr>
          <w:rFonts w:asciiTheme="minorHAnsi" w:hAnsiTheme="minorHAnsi"/>
          <w:sz w:val="24"/>
          <w:szCs w:val="24"/>
        </w:rPr>
        <w:t>NIL ammissibili ai fini della localizzazione delle attività progettuali.</w:t>
      </w:r>
    </w:p>
    <w:p w14:paraId="3460D0B8" w14:textId="77777777" w:rsidR="0045757F" w:rsidRPr="0045757F" w:rsidRDefault="0037015B" w:rsidP="0045757F">
      <w:pPr>
        <w:pStyle w:val="NormaleWeb"/>
        <w:spacing w:beforeAutospacing="0" w:afterAutospacing="0" w:line="268" w:lineRule="auto"/>
        <w:contextualSpacing/>
        <w:rPr>
          <w:rFonts w:asciiTheme="minorHAnsi" w:hAnsiTheme="minorHAnsi"/>
          <w:b/>
          <w:bCs/>
        </w:rPr>
      </w:pPr>
      <w:r w:rsidRPr="0045757F">
        <w:rPr>
          <w:rFonts w:asciiTheme="minorHAnsi" w:hAnsiTheme="minorHAnsi"/>
          <w:b/>
          <w:bCs/>
        </w:rPr>
        <w:t xml:space="preserve">Tabella 1: </w:t>
      </w:r>
    </w:p>
    <w:p w14:paraId="4ECDFFCB" w14:textId="7B20CCE1" w:rsidR="00A87DC8" w:rsidRPr="0045757F" w:rsidRDefault="0037015B" w:rsidP="0045757F">
      <w:pPr>
        <w:pStyle w:val="NormaleWeb"/>
        <w:spacing w:beforeAutospacing="0" w:afterAutospacing="0" w:line="268" w:lineRule="auto"/>
        <w:contextualSpacing/>
        <w:rPr>
          <w:rFonts w:asciiTheme="minorHAnsi" w:hAnsiTheme="minorHAnsi"/>
        </w:rPr>
      </w:pPr>
      <w:r w:rsidRPr="0045757F">
        <w:rPr>
          <w:rFonts w:asciiTheme="minorHAnsi" w:hAnsiTheme="minorHAnsi"/>
        </w:rPr>
        <w:t xml:space="preserve">Elenco Municipi e </w:t>
      </w:r>
      <w:r w:rsidR="00072F34" w:rsidRPr="0045757F">
        <w:rPr>
          <w:rFonts w:asciiTheme="minorHAnsi" w:hAnsiTheme="minorHAnsi"/>
        </w:rPr>
        <w:t>NIL ammissibili Avvis</w:t>
      </w:r>
      <w:r w:rsidRPr="0045757F">
        <w:rPr>
          <w:rFonts w:asciiTheme="minorHAnsi" w:hAnsiTheme="minorHAnsi"/>
        </w:rPr>
        <w:t>o ‘</w:t>
      </w:r>
      <w:r w:rsidR="00F01875" w:rsidRPr="0045757F">
        <w:rPr>
          <w:rFonts w:asciiTheme="minorHAnsi" w:hAnsiTheme="minorHAnsi"/>
        </w:rPr>
        <w:t>Mi15 – SPAZI E SERVIZI PER MILANO A 15 MINUTI</w:t>
      </w:r>
      <w:r w:rsidR="00F845A1" w:rsidRPr="0045757F">
        <w:rPr>
          <w:rFonts w:asciiTheme="minorHAnsi" w:hAnsiTheme="minorHAnsi"/>
        </w:rPr>
        <w:t>’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72F34" w:rsidRPr="0037015B" w14:paraId="6445D0D0" w14:textId="77777777" w:rsidTr="00DF1FF8">
        <w:trPr>
          <w:cantSplit/>
          <w:trHeight w:val="41"/>
        </w:trPr>
        <w:tc>
          <w:tcPr>
            <w:tcW w:w="1250" w:type="pct"/>
          </w:tcPr>
          <w:p w14:paraId="4FDAEA7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t xml:space="preserve">Municipio 2 </w:t>
            </w:r>
          </w:p>
          <w:p w14:paraId="1C6170E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10. Stazione Centrale - Ponte Seveso </w:t>
            </w:r>
          </w:p>
          <w:p w14:paraId="61363FE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16. Gorla - Precotto </w:t>
            </w:r>
          </w:p>
          <w:p w14:paraId="793ECB9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17. Adriano </w:t>
            </w:r>
          </w:p>
          <w:p w14:paraId="79159361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19. Padova - Turro - Crescenzago </w:t>
            </w:r>
          </w:p>
          <w:p w14:paraId="4BC3F888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(11. Isola) </w:t>
            </w:r>
          </w:p>
          <w:p w14:paraId="382262D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(12. Maciachini-Maggiolina) </w:t>
            </w:r>
          </w:p>
          <w:p w14:paraId="1A364EA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(13. Greco - Segnano) </w:t>
            </w:r>
          </w:p>
          <w:p w14:paraId="3074759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(20. Loreto - Casoretto - NoLo) </w:t>
            </w:r>
          </w:p>
          <w:p w14:paraId="7ED03E01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15E79AE3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t xml:space="preserve">Municipio 3 </w:t>
            </w:r>
          </w:p>
          <w:p w14:paraId="712DA6F1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18. Cimiano - Rottole - Q.re Feltre </w:t>
            </w:r>
          </w:p>
          <w:p w14:paraId="7F6A596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21. Buenos Aires - Porta Venezia - Porta Monforte </w:t>
            </w:r>
          </w:p>
          <w:p w14:paraId="2DF45C9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22. Città studi </w:t>
            </w:r>
          </w:p>
          <w:p w14:paraId="12920D0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23. Lambrate - Ortica </w:t>
            </w:r>
          </w:p>
          <w:p w14:paraId="080A105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(20. Loreto) </w:t>
            </w:r>
          </w:p>
          <w:p w14:paraId="0521DB2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(24. Parco Forlanini - Cavriano) </w:t>
            </w:r>
          </w:p>
          <w:p w14:paraId="7EE1698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289AD56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t xml:space="preserve">Municipio 4 </w:t>
            </w:r>
          </w:p>
          <w:p w14:paraId="56FAD85E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25. Corsica </w:t>
            </w:r>
          </w:p>
          <w:p w14:paraId="704B6E3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26. XXII Marzo </w:t>
            </w:r>
          </w:p>
          <w:p w14:paraId="18CFBBD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28. Umbria - Molise - Calvairate </w:t>
            </w:r>
          </w:p>
          <w:p w14:paraId="7466508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29. Ortomercato </w:t>
            </w:r>
          </w:p>
          <w:p w14:paraId="142BCC3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30. Taliedo - Morsenchio - Q.re Forlanini </w:t>
            </w:r>
          </w:p>
          <w:p w14:paraId="6F473CC3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31. Monluè - Ponte Lambro </w:t>
            </w:r>
          </w:p>
          <w:p w14:paraId="1AF307AB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32. Triulzo Superiore </w:t>
            </w:r>
          </w:p>
          <w:p w14:paraId="7879E44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33. Rogoredo - Santa Giulia </w:t>
            </w:r>
          </w:p>
          <w:p w14:paraId="7737DB6C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35. Lodi-Corvetto </w:t>
            </w:r>
          </w:p>
          <w:p w14:paraId="34E9B7D8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(27. Porta Romana) </w:t>
            </w:r>
          </w:p>
          <w:p w14:paraId="053EABD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50523C4E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t xml:space="preserve">Municipio 5 </w:t>
            </w:r>
          </w:p>
          <w:p w14:paraId="7DE04BD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5. Porta Vigentina - Porta Lodovica </w:t>
            </w:r>
          </w:p>
          <w:p w14:paraId="20CA1FDE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6. Porta Ticinese - Conca del Naviglio </w:t>
            </w:r>
          </w:p>
          <w:p w14:paraId="05355A4C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36. Scalo Romana </w:t>
            </w:r>
          </w:p>
          <w:p w14:paraId="6AD5D67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34. Chiaravalle </w:t>
            </w:r>
          </w:p>
          <w:p w14:paraId="2892AB8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37. Morivione </w:t>
            </w:r>
          </w:p>
          <w:p w14:paraId="1DCAB7A7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38. Vigentino - Q.re Fatima </w:t>
            </w:r>
          </w:p>
          <w:p w14:paraId="04F44D33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39. Quintosole </w:t>
            </w:r>
          </w:p>
          <w:p w14:paraId="2B42549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40. Ronchetto delle Rane </w:t>
            </w:r>
          </w:p>
          <w:p w14:paraId="2AB45ED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41. Gratosoglio - Q.re Missaglia - Q.re Terrazze </w:t>
            </w:r>
          </w:p>
          <w:p w14:paraId="64A6BE6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42. Stadera - Chiesa Rossa - Q.re Torretta - Conca Fallata </w:t>
            </w:r>
          </w:p>
          <w:p w14:paraId="6BE3A25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43. Tibaldi </w:t>
            </w:r>
          </w:p>
          <w:p w14:paraId="16D8393B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85. Parco delle Abbazie </w:t>
            </w:r>
          </w:p>
          <w:p w14:paraId="00183A8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86. Parco dei Navigli </w:t>
            </w:r>
          </w:p>
          <w:p w14:paraId="74290230" w14:textId="2932EDB7" w:rsidR="0037015B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(47. Cantalupa) </w:t>
            </w:r>
          </w:p>
        </w:tc>
      </w:tr>
      <w:tr w:rsidR="00072F34" w:rsidRPr="0037015B" w14:paraId="457E60F3" w14:textId="77777777" w:rsidTr="00DF1FF8">
        <w:trPr>
          <w:cantSplit/>
        </w:trPr>
        <w:tc>
          <w:tcPr>
            <w:tcW w:w="1250" w:type="pct"/>
          </w:tcPr>
          <w:p w14:paraId="6568B29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lastRenderedPageBreak/>
              <w:t xml:space="preserve">Municipio 6 </w:t>
            </w:r>
          </w:p>
          <w:p w14:paraId="7C996FA6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44. Porta Ticinese - Conchetta </w:t>
            </w:r>
          </w:p>
          <w:p w14:paraId="255D371B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45. Moncucco - San Cristoforo </w:t>
            </w:r>
          </w:p>
          <w:p w14:paraId="0417CDC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46. Barona </w:t>
            </w:r>
          </w:p>
          <w:p w14:paraId="203DB29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47. Cantalupa </w:t>
            </w:r>
          </w:p>
          <w:p w14:paraId="79F840C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48. Ronchetto sul Naviglio - Q.re Lodovico il Moro </w:t>
            </w:r>
          </w:p>
          <w:p w14:paraId="43D95BB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49. Giambellino </w:t>
            </w:r>
          </w:p>
          <w:p w14:paraId="04A17F3D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50. Porta Genova </w:t>
            </w:r>
          </w:p>
          <w:p w14:paraId="429AFA43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52. Bande Nere </w:t>
            </w:r>
          </w:p>
          <w:p w14:paraId="4E7FB188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53. Lorenteggio </w:t>
            </w:r>
          </w:p>
          <w:p w14:paraId="13CA9C67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86. Parco dei Navigli </w:t>
            </w:r>
          </w:p>
          <w:p w14:paraId="5EDEE7C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(51. Washington) </w:t>
            </w:r>
          </w:p>
          <w:p w14:paraId="286E4DEE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2AB06360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t xml:space="preserve">Municipio 7 </w:t>
            </w:r>
          </w:p>
          <w:p w14:paraId="4BE1316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51. Porta Magenta </w:t>
            </w:r>
          </w:p>
          <w:p w14:paraId="1930A92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54. Muggiano </w:t>
            </w:r>
          </w:p>
          <w:p w14:paraId="7AD66FF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55. Baggio - Q.re degli Olmi - Q.re Valsesia </w:t>
            </w:r>
          </w:p>
          <w:p w14:paraId="0F917FE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56. Forze Armate </w:t>
            </w:r>
          </w:p>
          <w:p w14:paraId="5BE413BC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57. San Siro </w:t>
            </w:r>
          </w:p>
          <w:p w14:paraId="57D5FF31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58. De Angeli-Monte Rosa </w:t>
            </w:r>
          </w:p>
          <w:p w14:paraId="47ABEA38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60. Stadio - Ippodromi </w:t>
            </w:r>
          </w:p>
          <w:p w14:paraId="29454401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61. Quarto Cagnino </w:t>
            </w:r>
          </w:p>
          <w:p w14:paraId="614EB626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62. Quinto Romano </w:t>
            </w:r>
          </w:p>
          <w:p w14:paraId="23AEBD3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63. Figino </w:t>
            </w:r>
          </w:p>
          <w:p w14:paraId="019D2EDD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87. Assiano </w:t>
            </w:r>
          </w:p>
          <w:p w14:paraId="061B85E4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>88. Parco Bosco</w:t>
            </w:r>
          </w:p>
          <w:p w14:paraId="68EC38BE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4949D036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t xml:space="preserve">Municipio 8 </w:t>
            </w:r>
          </w:p>
          <w:p w14:paraId="2FC5738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59. Tre Torri </w:t>
            </w:r>
          </w:p>
          <w:p w14:paraId="44ED8F3B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64. Trenno </w:t>
            </w:r>
          </w:p>
          <w:p w14:paraId="689CA31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65. Q.re Gallaratese - Q.re San Leonardo - Lampugnano </w:t>
            </w:r>
          </w:p>
          <w:p w14:paraId="5C28E52B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66. QT8 </w:t>
            </w:r>
          </w:p>
          <w:p w14:paraId="27EC9796" w14:textId="77777777" w:rsidR="003619D1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67. Portello </w:t>
            </w:r>
          </w:p>
          <w:p w14:paraId="3A801DB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68. Pagano </w:t>
            </w:r>
          </w:p>
          <w:p w14:paraId="60011FF1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69. Sarpi </w:t>
            </w:r>
          </w:p>
          <w:p w14:paraId="2633434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70. Ghisolfa </w:t>
            </w:r>
          </w:p>
          <w:p w14:paraId="17A9F09D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71. Villapizzone - Cagnola - Boldinasco </w:t>
            </w:r>
          </w:p>
          <w:p w14:paraId="6D807260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72. Maggiore - Musocco - Certosa </w:t>
            </w:r>
          </w:p>
          <w:p w14:paraId="73B0C7AE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73. MIND - Cascina Triulza </w:t>
            </w:r>
          </w:p>
          <w:p w14:paraId="5FE9535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74. Roserio </w:t>
            </w:r>
          </w:p>
          <w:p w14:paraId="152E6D66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75. Stephenson </w:t>
            </w:r>
          </w:p>
          <w:p w14:paraId="31279827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76. Quarto Oggiaro - Vialba - Musocco </w:t>
            </w:r>
          </w:p>
          <w:p w14:paraId="7366D6D3" w14:textId="70860510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(88. Parco Bosco in città) </w:t>
            </w:r>
          </w:p>
        </w:tc>
        <w:tc>
          <w:tcPr>
            <w:tcW w:w="1250" w:type="pct"/>
          </w:tcPr>
          <w:p w14:paraId="4B4C5E5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  <w:b/>
              </w:rPr>
            </w:pPr>
            <w:r w:rsidRPr="0037015B">
              <w:rPr>
                <w:rFonts w:cstheme="minorHAnsi"/>
                <w:b/>
              </w:rPr>
              <w:t xml:space="preserve">Municipio 9 </w:t>
            </w:r>
          </w:p>
          <w:p w14:paraId="4BCC8CB8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9. Porta Garibaldi - Porta Nuova </w:t>
            </w:r>
          </w:p>
          <w:p w14:paraId="013F4983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11. Isola </w:t>
            </w:r>
          </w:p>
          <w:p w14:paraId="73F3D1D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14. Niguarda - Ca’ Granda - Prato Centenaro - Q.re Fulvio Testi </w:t>
            </w:r>
          </w:p>
          <w:p w14:paraId="6BC55E13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15. Bicocca </w:t>
            </w:r>
          </w:p>
          <w:p w14:paraId="0DB6DCC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77. Bovisa </w:t>
            </w:r>
          </w:p>
          <w:p w14:paraId="3B40FBCA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78. Farini </w:t>
            </w:r>
          </w:p>
          <w:p w14:paraId="47083605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79. Dergano </w:t>
            </w:r>
          </w:p>
          <w:p w14:paraId="210D3C27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80. Affori </w:t>
            </w:r>
          </w:p>
          <w:p w14:paraId="13C971F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81. Bovisasca </w:t>
            </w:r>
          </w:p>
          <w:p w14:paraId="32251939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82. Comasina </w:t>
            </w:r>
          </w:p>
          <w:p w14:paraId="54455E0C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83. Bruzzano </w:t>
            </w:r>
          </w:p>
          <w:p w14:paraId="0435D0FF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84. Parco Nord </w:t>
            </w:r>
          </w:p>
          <w:p w14:paraId="1F9F89ED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 xml:space="preserve">(12. Maciachini-Maggiolina) </w:t>
            </w:r>
          </w:p>
          <w:p w14:paraId="467B00EB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  <w:r w:rsidRPr="0037015B">
              <w:rPr>
                <w:rFonts w:cstheme="minorHAnsi"/>
              </w:rPr>
              <w:t>(13. Greco)</w:t>
            </w:r>
          </w:p>
          <w:p w14:paraId="77DF1D92" w14:textId="77777777" w:rsidR="00072F34" w:rsidRPr="0037015B" w:rsidRDefault="00072F34" w:rsidP="00DF1FF8">
            <w:pPr>
              <w:tabs>
                <w:tab w:val="left" w:pos="3690"/>
              </w:tabs>
              <w:spacing w:line="240" w:lineRule="auto"/>
              <w:jc w:val="left"/>
              <w:rPr>
                <w:rFonts w:cstheme="minorHAnsi"/>
              </w:rPr>
            </w:pPr>
          </w:p>
        </w:tc>
      </w:tr>
    </w:tbl>
    <w:p w14:paraId="1C5A2E4F" w14:textId="77777777" w:rsidR="00A87DC8" w:rsidRPr="0045757F" w:rsidRDefault="00A36AD2">
      <w:pPr>
        <w:tabs>
          <w:tab w:val="left" w:pos="3690"/>
        </w:tabs>
        <w:rPr>
          <w:rFonts w:asciiTheme="minorHAnsi" w:hAnsiTheme="minorHAnsi"/>
          <w:color w:val="0070C0"/>
          <w:szCs w:val="24"/>
        </w:rPr>
      </w:pPr>
      <w:r w:rsidRPr="00A36AD2">
        <w:rPr>
          <w:rFonts w:asciiTheme="minorHAnsi" w:hAnsiTheme="minorHAnsi"/>
          <w:szCs w:val="24"/>
        </w:rPr>
        <w:t xml:space="preserve">FONTE: </w:t>
      </w:r>
      <w:hyperlink r:id="rId10" w:history="1">
        <w:r w:rsidR="00096B42" w:rsidRPr="0045757F">
          <w:rPr>
            <w:rStyle w:val="Collegamentoipertestuale"/>
            <w:rFonts w:asciiTheme="minorHAnsi" w:hAnsiTheme="minorHAnsi"/>
            <w:color w:val="0070C0"/>
            <w:szCs w:val="24"/>
          </w:rPr>
          <w:t>https://www.pgt.comune.milano.it/sites/default/files/allegati/NIL_Intro.pdf</w:t>
        </w:r>
      </w:hyperlink>
    </w:p>
    <w:p w14:paraId="4AAF52FB" w14:textId="77777777" w:rsidR="00096B42" w:rsidRDefault="00096B42">
      <w:pPr>
        <w:tabs>
          <w:tab w:val="left" w:pos="3690"/>
        </w:tabs>
        <w:rPr>
          <w:rFonts w:asciiTheme="minorHAnsi" w:hAnsiTheme="minorHAnsi"/>
          <w:szCs w:val="24"/>
        </w:rPr>
      </w:pPr>
    </w:p>
    <w:p w14:paraId="430F4F8F" w14:textId="5B83858D" w:rsidR="00096B42" w:rsidRPr="00A36AD2" w:rsidRDefault="00C11DF3">
      <w:pPr>
        <w:tabs>
          <w:tab w:val="left" w:pos="3690"/>
        </w:tabs>
        <w:rPr>
          <w:rFonts w:asciiTheme="minorHAnsi" w:hAnsiTheme="minorHAnsi"/>
          <w:sz w:val="24"/>
          <w:szCs w:val="24"/>
        </w:rPr>
      </w:pPr>
      <w:r>
        <w:rPr>
          <w:rFonts w:eastAsiaTheme="minorHAnsi"/>
          <w:b/>
          <w:smallCaps/>
          <w:noProof/>
          <w:color w:val="548DD4" w:themeColor="text2" w:themeTint="99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993D7" wp14:editId="0B126398">
                <wp:simplePos x="0" y="0"/>
                <wp:positionH relativeFrom="column">
                  <wp:posOffset>5461635</wp:posOffset>
                </wp:positionH>
                <wp:positionV relativeFrom="paragraph">
                  <wp:posOffset>149225</wp:posOffset>
                </wp:positionV>
                <wp:extent cx="1381125" cy="34290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E192FD" w14:textId="77777777" w:rsidR="00BE3A07" w:rsidRDefault="00BE3A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993D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430.05pt;margin-top:11.7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" fillcolor="white [3201]" stroked="f" strokeweight=".5pt">
                <v:textbox>
                  <w:txbxContent>
                    <w:p w14:paraId="1BE192FD" w14:textId="77777777" w:rsidR="00BE3A07" w:rsidRDefault="00BE3A07"/>
                  </w:txbxContent>
                </v:textbox>
              </v:shape>
            </w:pict>
          </mc:Fallback>
        </mc:AlternateContent>
      </w:r>
    </w:p>
    <w:p w14:paraId="3D6BFBC3" w14:textId="77777777" w:rsidR="00F845A1" w:rsidRDefault="00F845A1" w:rsidP="00096B42">
      <w:pPr>
        <w:pStyle w:val="NormaleWeb"/>
        <w:spacing w:beforeAutospacing="0" w:afterAutospacing="0" w:line="268" w:lineRule="auto"/>
        <w:contextualSpacing/>
        <w:rPr>
          <w:rFonts w:ascii="Calibri" w:eastAsiaTheme="minorHAnsi" w:hAnsi="Calibri"/>
          <w:b/>
          <w:smallCaps/>
          <w:color w:val="548DD4" w:themeColor="text2" w:themeTint="99"/>
          <w:szCs w:val="28"/>
        </w:rPr>
      </w:pPr>
    </w:p>
    <w:p w14:paraId="72A6475F" w14:textId="77777777" w:rsidR="00F845A1" w:rsidRDefault="00F845A1" w:rsidP="00096B42">
      <w:pPr>
        <w:pStyle w:val="NormaleWeb"/>
        <w:spacing w:beforeAutospacing="0" w:afterAutospacing="0" w:line="268" w:lineRule="auto"/>
        <w:contextualSpacing/>
        <w:rPr>
          <w:rFonts w:ascii="Calibri" w:eastAsiaTheme="minorHAnsi" w:hAnsi="Calibri"/>
          <w:b/>
          <w:smallCaps/>
          <w:color w:val="548DD4" w:themeColor="text2" w:themeTint="99"/>
          <w:szCs w:val="28"/>
        </w:rPr>
      </w:pPr>
    </w:p>
    <w:p w14:paraId="700CF80D" w14:textId="77777777" w:rsidR="00F845A1" w:rsidRPr="0045757F" w:rsidRDefault="00F845A1" w:rsidP="0045757F">
      <w:pPr>
        <w:pStyle w:val="Didascalia"/>
        <w:keepNext/>
        <w:jc w:val="left"/>
        <w:rPr>
          <w:rFonts w:asciiTheme="minorHAnsi" w:eastAsia="Times New Roman" w:hAnsiTheme="minorHAnsi" w:cs="Times New Roman"/>
          <w:b/>
          <w:bCs/>
          <w:i w:val="0"/>
          <w:iCs w:val="0"/>
          <w:lang w:eastAsia="it-IT"/>
        </w:rPr>
      </w:pPr>
      <w:r w:rsidRPr="0045757F">
        <w:rPr>
          <w:rFonts w:asciiTheme="minorHAnsi" w:eastAsia="Times New Roman" w:hAnsiTheme="minorHAnsi" w:cs="Times New Roman"/>
          <w:b/>
          <w:bCs/>
          <w:i w:val="0"/>
          <w:iCs w:val="0"/>
          <w:lang w:eastAsia="it-IT"/>
        </w:rPr>
        <w:lastRenderedPageBreak/>
        <w:t xml:space="preserve">Figura </w:t>
      </w:r>
      <w:r w:rsidR="00DC0B7E" w:rsidRPr="0045757F">
        <w:rPr>
          <w:rFonts w:asciiTheme="minorHAnsi" w:eastAsia="Times New Roman" w:hAnsiTheme="minorHAnsi" w:cs="Times New Roman"/>
          <w:b/>
          <w:bCs/>
          <w:i w:val="0"/>
          <w:iCs w:val="0"/>
          <w:lang w:eastAsia="it-IT"/>
        </w:rPr>
        <w:fldChar w:fldCharType="begin"/>
      </w:r>
      <w:r w:rsidRPr="0045757F">
        <w:rPr>
          <w:rFonts w:asciiTheme="minorHAnsi" w:eastAsia="Times New Roman" w:hAnsiTheme="minorHAnsi" w:cs="Times New Roman"/>
          <w:b/>
          <w:bCs/>
          <w:i w:val="0"/>
          <w:iCs w:val="0"/>
          <w:lang w:eastAsia="it-IT"/>
        </w:rPr>
        <w:instrText xml:space="preserve"> SEQ Figura \* ARABIC </w:instrText>
      </w:r>
      <w:r w:rsidR="00DC0B7E" w:rsidRPr="0045757F">
        <w:rPr>
          <w:rFonts w:asciiTheme="minorHAnsi" w:eastAsia="Times New Roman" w:hAnsiTheme="minorHAnsi" w:cs="Times New Roman"/>
          <w:b/>
          <w:bCs/>
          <w:i w:val="0"/>
          <w:iCs w:val="0"/>
          <w:lang w:eastAsia="it-IT"/>
        </w:rPr>
        <w:fldChar w:fldCharType="separate"/>
      </w:r>
      <w:r w:rsidRPr="0045757F">
        <w:rPr>
          <w:rFonts w:asciiTheme="minorHAnsi" w:eastAsia="Times New Roman" w:hAnsiTheme="minorHAnsi" w:cs="Times New Roman"/>
          <w:b/>
          <w:bCs/>
          <w:i w:val="0"/>
          <w:iCs w:val="0"/>
          <w:noProof/>
          <w:lang w:eastAsia="it-IT"/>
        </w:rPr>
        <w:t>1</w:t>
      </w:r>
      <w:r w:rsidR="00DC0B7E" w:rsidRPr="0045757F">
        <w:rPr>
          <w:rFonts w:asciiTheme="minorHAnsi" w:eastAsia="Times New Roman" w:hAnsiTheme="minorHAnsi" w:cs="Times New Roman"/>
          <w:b/>
          <w:bCs/>
          <w:i w:val="0"/>
          <w:iCs w:val="0"/>
          <w:lang w:eastAsia="it-IT"/>
        </w:rPr>
        <w:fldChar w:fldCharType="end"/>
      </w:r>
      <w:r w:rsidRPr="0045757F">
        <w:rPr>
          <w:rFonts w:asciiTheme="minorHAnsi" w:eastAsia="Times New Roman" w:hAnsiTheme="minorHAnsi" w:cs="Times New Roman"/>
          <w:b/>
          <w:bCs/>
          <w:i w:val="0"/>
          <w:iCs w:val="0"/>
          <w:lang w:eastAsia="it-IT"/>
        </w:rPr>
        <w:t xml:space="preserve"> – Mappa Municipi e NIL </w:t>
      </w:r>
    </w:p>
    <w:p w14:paraId="3C950455" w14:textId="6F8E0DFF" w:rsidR="00E2561E" w:rsidRDefault="00F845A1" w:rsidP="00096B42">
      <w:pPr>
        <w:pStyle w:val="NormaleWeb"/>
        <w:spacing w:beforeAutospacing="0" w:afterAutospacing="0" w:line="268" w:lineRule="auto"/>
        <w:contextualSpacing/>
        <w:rPr>
          <w:rFonts w:ascii="Calibri" w:eastAsiaTheme="minorHAnsi" w:hAnsi="Calibri"/>
          <w:b/>
          <w:smallCaps/>
          <w:color w:val="548DD4" w:themeColor="text2" w:themeTint="99"/>
          <w:szCs w:val="28"/>
        </w:rPr>
      </w:pPr>
      <w:r>
        <w:rPr>
          <w:rFonts w:ascii="Calibri" w:eastAsiaTheme="minorHAnsi" w:hAnsi="Calibri"/>
          <w:b/>
          <w:smallCaps/>
          <w:noProof/>
          <w:color w:val="548DD4" w:themeColor="text2" w:themeTint="99"/>
          <w:szCs w:val="28"/>
        </w:rPr>
        <w:drawing>
          <wp:inline distT="0" distB="0" distL="0" distR="0" wp14:anchorId="1EA983F6" wp14:editId="68383A93">
            <wp:extent cx="6100635" cy="434530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pa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340" cy="435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1D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BFACF" wp14:editId="38494FFA">
                <wp:simplePos x="0" y="0"/>
                <wp:positionH relativeFrom="column">
                  <wp:posOffset>5080635</wp:posOffset>
                </wp:positionH>
                <wp:positionV relativeFrom="paragraph">
                  <wp:posOffset>431800</wp:posOffset>
                </wp:positionV>
                <wp:extent cx="1143635" cy="1143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63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0BC64" w14:textId="77777777" w:rsidR="00A36AD2" w:rsidRDefault="00A36A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BFACF" id="Casella di testo 2" o:spid="_x0000_s1027" type="#_x0000_t202" style="position:absolute;margin-left:400.05pt;margin-top:34pt;width:90.0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" fillcolor="white [3212]" stroked="f" strokeweight=".5pt">
                <v:textbox>
                  <w:txbxContent>
                    <w:p w14:paraId="5CA0BC64" w14:textId="77777777" w:rsidR="00A36AD2" w:rsidRDefault="00A36AD2"/>
                  </w:txbxContent>
                </v:textbox>
              </v:shape>
            </w:pict>
          </mc:Fallback>
        </mc:AlternateContent>
      </w:r>
      <w:r w:rsidR="00C11DF3">
        <w:rPr>
          <w:rFonts w:ascii="Calibri" w:eastAsiaTheme="minorHAnsi" w:hAnsi="Calibri"/>
          <w:b/>
          <w:smallCaps/>
          <w:noProof/>
          <w:color w:val="548DD4" w:themeColor="text2" w:themeTint="99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1B622" wp14:editId="1900D7E9">
                <wp:simplePos x="0" y="0"/>
                <wp:positionH relativeFrom="column">
                  <wp:posOffset>661035</wp:posOffset>
                </wp:positionH>
                <wp:positionV relativeFrom="paragraph">
                  <wp:posOffset>393700</wp:posOffset>
                </wp:positionV>
                <wp:extent cx="352425" cy="361950"/>
                <wp:effectExtent l="0" t="0" r="0" b="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4BB69" w14:textId="77777777" w:rsidR="00BE3A07" w:rsidRDefault="00BE3A07" w:rsidP="00BE3A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B622" id="Casella di testo 10" o:spid="_x0000_s1028" type="#_x0000_t202" style="position:absolute;margin-left:52.05pt;margin-top:31pt;width:27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" fillcolor="white [3201]" stroked="f" strokeweight=".5pt">
                <v:textbox>
                  <w:txbxContent>
                    <w:p w14:paraId="41E4BB69" w14:textId="77777777" w:rsidR="00BE3A07" w:rsidRDefault="00BE3A07" w:rsidP="00BE3A07"/>
                  </w:txbxContent>
                </v:textbox>
              </v:shape>
            </w:pict>
          </mc:Fallback>
        </mc:AlternateContent>
      </w:r>
    </w:p>
    <w:p w14:paraId="3BD4033A" w14:textId="77777777" w:rsidR="00F845A1" w:rsidRDefault="00F845A1" w:rsidP="00F845A1">
      <w:pPr>
        <w:pStyle w:val="Titolo1"/>
        <w:jc w:val="center"/>
        <w:rPr>
          <w:rFonts w:ascii="Calibri" w:eastAsiaTheme="minorHAnsi" w:hAnsi="Calibri"/>
          <w:b/>
          <w:smallCaps/>
          <w:color w:val="548DD4" w:themeColor="text2" w:themeTint="99"/>
          <w:szCs w:val="28"/>
        </w:rPr>
      </w:pPr>
    </w:p>
    <w:p w14:paraId="4F8C9373" w14:textId="77777777" w:rsidR="00A87DC8" w:rsidRPr="00F845A1" w:rsidRDefault="00072F34" w:rsidP="00F845A1">
      <w:pPr>
        <w:pStyle w:val="Titolo1"/>
        <w:jc w:val="center"/>
        <w:rPr>
          <w:rFonts w:asciiTheme="minorHAnsi" w:eastAsiaTheme="minorHAnsi" w:hAnsiTheme="minorHAnsi"/>
          <w:b/>
          <w:smallCaps/>
          <w:color w:val="548DD4" w:themeColor="text2" w:themeTint="99"/>
          <w:szCs w:val="28"/>
        </w:rPr>
      </w:pPr>
      <w:r>
        <w:rPr>
          <w:rFonts w:ascii="Calibri" w:eastAsiaTheme="minorHAnsi" w:hAnsi="Calibri"/>
          <w:b/>
          <w:smallCaps/>
          <w:color w:val="548DD4" w:themeColor="text2" w:themeTint="99"/>
          <w:szCs w:val="28"/>
        </w:rPr>
        <w:t>SCHEDE DEI NIL</w:t>
      </w:r>
    </w:p>
    <w:p w14:paraId="5F017246" w14:textId="77777777" w:rsidR="00A87DC8" w:rsidRPr="0045757F" w:rsidRDefault="00072F34" w:rsidP="0045757F">
      <w:pPr>
        <w:tabs>
          <w:tab w:val="left" w:pos="8820"/>
        </w:tabs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Per facilitare la localizzazione </w:t>
      </w:r>
      <w:r w:rsidR="00E2561E">
        <w:rPr>
          <w:sz w:val="24"/>
          <w:szCs w:val="24"/>
        </w:rPr>
        <w:t xml:space="preserve">dell’intervento, è disponibile </w:t>
      </w:r>
      <w:r>
        <w:rPr>
          <w:sz w:val="24"/>
          <w:szCs w:val="24"/>
        </w:rPr>
        <w:t>la co</w:t>
      </w:r>
      <w:r w:rsidR="00F845A1">
        <w:rPr>
          <w:sz w:val="24"/>
          <w:szCs w:val="24"/>
        </w:rPr>
        <w:t>nsultazione delle Schede dei NIL</w:t>
      </w:r>
      <w:r>
        <w:rPr>
          <w:sz w:val="24"/>
          <w:szCs w:val="24"/>
        </w:rPr>
        <w:t xml:space="preserve"> al seguente link:</w:t>
      </w:r>
    </w:p>
    <w:p w14:paraId="33D499D4" w14:textId="7E1E2BE9" w:rsidR="0045757F" w:rsidRPr="0045757F" w:rsidRDefault="00425458" w:rsidP="0045757F">
      <w:pPr>
        <w:tabs>
          <w:tab w:val="left" w:pos="8820"/>
        </w:tabs>
        <w:spacing w:after="120" w:line="276" w:lineRule="auto"/>
        <w:rPr>
          <w:color w:val="0070C0"/>
          <w:u w:val="single"/>
        </w:rPr>
      </w:pPr>
      <w:hyperlink r:id="rId12" w:history="1">
        <w:r w:rsidR="00072F34" w:rsidRPr="0045757F">
          <w:rPr>
            <w:color w:val="0070C0"/>
            <w:u w:val="single"/>
          </w:rPr>
          <w:t>https://geoportale.comune.milano.it/portal/apps/webappviewer/index.html?id=e52d990fec5f4fe38b2a4f7d2385962a</w:t>
        </w:r>
      </w:hyperlink>
    </w:p>
    <w:p w14:paraId="69BA84C4" w14:textId="0133FBCA" w:rsidR="00A87DC8" w:rsidRPr="0045757F" w:rsidRDefault="00072F34" w:rsidP="0045757F">
      <w:pPr>
        <w:tabs>
          <w:tab w:val="left" w:pos="8820"/>
        </w:tabs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Le schede NIL rappresentano un vero e proprio atlante territoriale, strumento di conoscenza dei quartieri che compongono le diverse realtà locali, evidenziando caratteristiche uniche e differenti per ogni nucleo ed offrendo ulteriori approfondimenti tematici con diverse finalità di analisi per meglio orientare lo sviluppo locale.</w:t>
      </w:r>
    </w:p>
    <w:p w14:paraId="33844A31" w14:textId="77777777" w:rsidR="00A87DC8" w:rsidRDefault="00A87DC8">
      <w:pPr>
        <w:pStyle w:val="Pidipaginadispari-AdG"/>
      </w:pPr>
    </w:p>
    <w:sectPr w:rsidR="00A87DC8" w:rsidSect="001A545D">
      <w:headerReference w:type="default" r:id="rId13"/>
      <w:footerReference w:type="default" r:id="rId14"/>
      <w:pgSz w:w="11906" w:h="16820"/>
      <w:pgMar w:top="1933" w:right="1134" w:bottom="2041" w:left="1134" w:header="709" w:footer="28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74E55" w14:textId="77777777" w:rsidR="00E90EA4" w:rsidRDefault="00E90EA4">
      <w:pPr>
        <w:spacing w:after="0" w:line="240" w:lineRule="auto"/>
      </w:pPr>
      <w:r>
        <w:separator/>
      </w:r>
    </w:p>
  </w:endnote>
  <w:endnote w:type="continuationSeparator" w:id="0">
    <w:p w14:paraId="7571F907" w14:textId="77777777" w:rsidR="00E90EA4" w:rsidRDefault="00E9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297D" w14:textId="77777777" w:rsidR="00A87DC8" w:rsidRDefault="00A87DC8">
    <w:pPr>
      <w:pStyle w:val="Pidipaginadispari-Titolodocumento"/>
      <w:tabs>
        <w:tab w:val="center" w:pos="4819"/>
      </w:tabs>
    </w:pPr>
  </w:p>
  <w:p w14:paraId="79218B08" w14:textId="77777777" w:rsidR="00A87DC8" w:rsidRDefault="00A87DC8">
    <w:pPr>
      <w:pStyle w:val="Pidipaginadispari-Titolodocumento"/>
      <w:tabs>
        <w:tab w:val="center" w:pos="4819"/>
      </w:tabs>
    </w:pPr>
  </w:p>
  <w:p w14:paraId="16DF9DF5" w14:textId="3E623BC5" w:rsidR="00A87DC8" w:rsidRDefault="00C11DF3">
    <w:pPr>
      <w:pStyle w:val="Pidipaginadispari-Titolodocumento"/>
      <w:tabs>
        <w:tab w:val="cente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F897BA" wp14:editId="77ACE1E0">
              <wp:simplePos x="0" y="0"/>
              <wp:positionH relativeFrom="column">
                <wp:posOffset>5770245</wp:posOffset>
              </wp:positionH>
              <wp:positionV relativeFrom="page">
                <wp:posOffset>9932670</wp:posOffset>
              </wp:positionV>
              <wp:extent cx="456565" cy="229870"/>
              <wp:effectExtent l="3810" t="0" r="0" b="63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39FC06" id="Rectangle 2" o:spid="_x0000_s1026" style="position:absolute;margin-left:454.35pt;margin-top:782.1pt;width:35.9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" filled="f" stroked="f" strokecolor="#3465a4">
              <v:stroke joinstyle="round"/>
              <w10:wrap anchory="page"/>
            </v:rect>
          </w:pict>
        </mc:Fallback>
      </mc:AlternateContent>
    </w:r>
    <w:r w:rsidR="00072F34">
      <w:t>Identificazione aree-ammissibili</w:t>
    </w:r>
  </w:p>
  <w:p w14:paraId="1BBB70C9" w14:textId="77777777" w:rsidR="00A87DC8" w:rsidRDefault="00072F34">
    <w:pPr>
      <w:pStyle w:val="Pidipaginadispari-AdG"/>
      <w:rPr>
        <w:b/>
        <w:i w:val="0"/>
      </w:rPr>
    </w:pPr>
    <w:r>
      <w:rPr>
        <w:b/>
        <w:i w:val="0"/>
      </w:rPr>
      <w:t>Direzione di Progetto Economia Urbana, Moda e Design</w:t>
    </w:r>
  </w:p>
  <w:p w14:paraId="00E28C04" w14:textId="77777777" w:rsidR="00204959" w:rsidRDefault="00072F34" w:rsidP="00204959">
    <w:pPr>
      <w:pStyle w:val="Pidipaginadispari-AdG"/>
    </w:pPr>
    <w:r>
      <w:t>PON Città Metropolitane 2014-2020</w:t>
    </w:r>
    <w:r w:rsidR="00204959" w:rsidRPr="00204959">
      <w:t xml:space="preserve"> </w:t>
    </w:r>
    <w:r w:rsidR="00204959">
      <w:t>finanziato nell’ambito della risposta europea alla pandemia COVID-19</w:t>
    </w:r>
  </w:p>
  <w:p w14:paraId="0E222363" w14:textId="77777777" w:rsidR="00A87DC8" w:rsidRDefault="00A87DC8">
    <w:pPr>
      <w:pStyle w:val="Pidipaginadispari-Ad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B8E0B" w14:textId="77777777" w:rsidR="00E90EA4" w:rsidRDefault="00E90EA4"/>
  </w:footnote>
  <w:footnote w:type="continuationSeparator" w:id="0">
    <w:p w14:paraId="14DD780F" w14:textId="77777777" w:rsidR="00E90EA4" w:rsidRDefault="00E9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173D6" w14:textId="77777777" w:rsidR="00A87DC8" w:rsidRDefault="00072F34">
    <w:pPr>
      <w:pStyle w:val="Intestazione1"/>
    </w:pPr>
    <w:r>
      <w:rPr>
        <w:noProof/>
        <w:lang w:eastAsia="it-IT"/>
      </w:rPr>
      <w:drawing>
        <wp:anchor distT="0" distB="0" distL="19050" distR="0" simplePos="0" relativeHeight="251657728" behindDoc="1" locked="0" layoutInCell="1" allowOverlap="1" wp14:anchorId="3EA6056E" wp14:editId="022B2801">
          <wp:simplePos x="0" y="0"/>
          <wp:positionH relativeFrom="column">
            <wp:posOffset>-710565</wp:posOffset>
          </wp:positionH>
          <wp:positionV relativeFrom="paragraph">
            <wp:posOffset>-450215</wp:posOffset>
          </wp:positionV>
          <wp:extent cx="7560310" cy="10677525"/>
          <wp:effectExtent l="0" t="0" r="0" b="0"/>
          <wp:wrapNone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8B77" w14:textId="77777777" w:rsidR="00A87DC8" w:rsidRDefault="00204959">
    <w:pPr>
      <w:pStyle w:val="Intestazione"/>
      <w:jc w:val="center"/>
    </w:pPr>
    <w:r w:rsidRPr="00204959">
      <w:rPr>
        <w:noProof/>
        <w:lang w:eastAsia="it-IT"/>
      </w:rPr>
      <w:drawing>
        <wp:inline distT="0" distB="0" distL="0" distR="0" wp14:anchorId="4CAA5613" wp14:editId="3DB4FB16">
          <wp:extent cx="6120130" cy="694055"/>
          <wp:effectExtent l="19050" t="0" r="0" b="0"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id="{44A3207F-B745-490B-A04A-86388A1BE1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" name="Immagine 1">
                    <a:extLst>
                      <a:ext uri="{FF2B5EF4-FFF2-40B4-BE49-F238E27FC236}">
                        <a16:creationId xmlns:a16="http://schemas.microsoft.com/office/drawing/2014/main" id="{44A3207F-B745-490B-A04A-86388A1BE1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2F34"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63113FD9" wp14:editId="27CB6544">
          <wp:simplePos x="0" y="0"/>
          <wp:positionH relativeFrom="column">
            <wp:posOffset>-834390</wp:posOffset>
          </wp:positionH>
          <wp:positionV relativeFrom="paragraph">
            <wp:posOffset>6563360</wp:posOffset>
          </wp:positionV>
          <wp:extent cx="7560310" cy="3667125"/>
          <wp:effectExtent l="0" t="0" r="0" b="0"/>
          <wp:wrapNone/>
          <wp:docPr id="4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67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5CCC"/>
    <w:multiLevelType w:val="hybridMultilevel"/>
    <w:tmpl w:val="DBDC0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60DC"/>
    <w:multiLevelType w:val="hybridMultilevel"/>
    <w:tmpl w:val="312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C8"/>
    <w:rsid w:val="000451CE"/>
    <w:rsid w:val="000727A3"/>
    <w:rsid w:val="00072F34"/>
    <w:rsid w:val="00096B42"/>
    <w:rsid w:val="000A1A44"/>
    <w:rsid w:val="000C6E14"/>
    <w:rsid w:val="000D2CDD"/>
    <w:rsid w:val="00105033"/>
    <w:rsid w:val="00165482"/>
    <w:rsid w:val="001A545D"/>
    <w:rsid w:val="00204959"/>
    <w:rsid w:val="003155AA"/>
    <w:rsid w:val="003619D1"/>
    <w:rsid w:val="0037015B"/>
    <w:rsid w:val="00394552"/>
    <w:rsid w:val="003A037A"/>
    <w:rsid w:val="003D757C"/>
    <w:rsid w:val="00425458"/>
    <w:rsid w:val="004411AD"/>
    <w:rsid w:val="004454A4"/>
    <w:rsid w:val="0045757F"/>
    <w:rsid w:val="0046084F"/>
    <w:rsid w:val="004F1D74"/>
    <w:rsid w:val="005353DB"/>
    <w:rsid w:val="005D3DF5"/>
    <w:rsid w:val="0062086E"/>
    <w:rsid w:val="00866C9F"/>
    <w:rsid w:val="009B407A"/>
    <w:rsid w:val="009D2235"/>
    <w:rsid w:val="00A36AD2"/>
    <w:rsid w:val="00A57CD3"/>
    <w:rsid w:val="00A77DB4"/>
    <w:rsid w:val="00A8798E"/>
    <w:rsid w:val="00A87DC8"/>
    <w:rsid w:val="00AA0BC7"/>
    <w:rsid w:val="00AA52B7"/>
    <w:rsid w:val="00B91815"/>
    <w:rsid w:val="00BB1D79"/>
    <w:rsid w:val="00BE3A07"/>
    <w:rsid w:val="00C11DF3"/>
    <w:rsid w:val="00C9004D"/>
    <w:rsid w:val="00CC79A4"/>
    <w:rsid w:val="00D163BF"/>
    <w:rsid w:val="00DC0B7E"/>
    <w:rsid w:val="00DF1FF8"/>
    <w:rsid w:val="00E2561E"/>
    <w:rsid w:val="00E36C98"/>
    <w:rsid w:val="00E90EA4"/>
    <w:rsid w:val="00F01875"/>
    <w:rsid w:val="00F6547D"/>
    <w:rsid w:val="00F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640B"/>
  <w15:docId w15:val="{5B90CE1E-381D-4D02-895E-75C59B75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2AE"/>
    <w:pPr>
      <w:spacing w:after="60" w:line="300" w:lineRule="exact"/>
      <w:jc w:val="both"/>
    </w:pPr>
    <w:rPr>
      <w:rFonts w:eastAsia="Calibri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CC44C3"/>
    <w:pPr>
      <w:keepNext/>
      <w:keepLines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Titolo"/>
    <w:qFormat/>
    <w:rsid w:val="001A545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702AE"/>
  </w:style>
  <w:style w:type="character" w:customStyle="1" w:styleId="ParagrafoelencoCarattere">
    <w:name w:val="Paragrafo elenco Carattere"/>
    <w:link w:val="Paragrafoelenco"/>
    <w:uiPriority w:val="34"/>
    <w:qFormat/>
    <w:locked/>
    <w:rsid w:val="00E702AE"/>
    <w:rPr>
      <w:rFonts w:ascii="Times New Roman" w:eastAsia="Times New Roman" w:hAnsi="Times New Roman"/>
      <w:sz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702AE"/>
    <w:rPr>
      <w:sz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qFormat/>
    <w:rsid w:val="00E702AE"/>
    <w:rPr>
      <w:rFonts w:eastAsia="Calibri"/>
      <w:color w:val="00000A"/>
      <w:sz w:val="2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E702AE"/>
    <w:rPr>
      <w:rFonts w:eastAsia="Calibri"/>
      <w:color w:val="00000A"/>
      <w:sz w:val="22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qFormat/>
    <w:rsid w:val="00E702AE"/>
    <w:rPr>
      <w:rFonts w:eastAsia="Calibri"/>
      <w:color w:val="00000A"/>
      <w:sz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qFormat/>
    <w:rsid w:val="00E702AE"/>
    <w:rPr>
      <w:rFonts w:eastAsia="Calibri"/>
      <w:color w:val="00000A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E702AE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702AE"/>
    <w:rPr>
      <w:rFonts w:eastAsia="Calibri"/>
      <w:color w:val="00000A"/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702AE"/>
    <w:rPr>
      <w:rFonts w:ascii="Tahoma" w:eastAsia="Calibri" w:hAnsi="Tahoma" w:cs="Tahoma"/>
      <w:color w:val="00000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9114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C44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C44C3"/>
    <w:rPr>
      <w:sz w:val="16"/>
      <w:szCs w:val="16"/>
    </w:rPr>
  </w:style>
  <w:style w:type="character" w:customStyle="1" w:styleId="ListLabel1">
    <w:name w:val="ListLabel 1"/>
    <w:qFormat/>
    <w:rsid w:val="001A545D"/>
    <w:rPr>
      <w:rFonts w:cs="Courier New"/>
    </w:rPr>
  </w:style>
  <w:style w:type="character" w:customStyle="1" w:styleId="ListLabel2">
    <w:name w:val="ListLabel 2"/>
    <w:qFormat/>
    <w:rsid w:val="001A545D"/>
    <w:rPr>
      <w:rFonts w:cs="Courier New"/>
    </w:rPr>
  </w:style>
  <w:style w:type="character" w:customStyle="1" w:styleId="ListLabel3">
    <w:name w:val="ListLabel 3"/>
    <w:qFormat/>
    <w:rsid w:val="001A545D"/>
    <w:rPr>
      <w:rFonts w:cs="Courier New"/>
    </w:rPr>
  </w:style>
  <w:style w:type="character" w:customStyle="1" w:styleId="ListLabel4">
    <w:name w:val="ListLabel 4"/>
    <w:qFormat/>
    <w:rsid w:val="001A545D"/>
    <w:rPr>
      <w:rFonts w:cs="Calibri"/>
      <w:b w:val="0"/>
      <w:i w:val="0"/>
      <w:color w:val="00000A"/>
    </w:rPr>
  </w:style>
  <w:style w:type="character" w:customStyle="1" w:styleId="Caratterenotaapidipagina">
    <w:name w:val="Carattere nota a piè di pagina"/>
    <w:qFormat/>
    <w:rsid w:val="001A545D"/>
  </w:style>
  <w:style w:type="character" w:customStyle="1" w:styleId="Richiamoallanotaapidipagina">
    <w:name w:val="Richiamo alla nota a piè di pagina"/>
    <w:rsid w:val="001A545D"/>
    <w:rPr>
      <w:vertAlign w:val="superscript"/>
    </w:rPr>
  </w:style>
  <w:style w:type="character" w:customStyle="1" w:styleId="CollegamentoInternet">
    <w:name w:val="Collegamento Internet"/>
    <w:rsid w:val="001A545D"/>
    <w:rPr>
      <w:color w:val="000080"/>
      <w:u w:val="single"/>
    </w:rPr>
  </w:style>
  <w:style w:type="character" w:customStyle="1" w:styleId="Richiamoallanotadichiusura">
    <w:name w:val="Richiamo alla nota di chiusura"/>
    <w:rsid w:val="001A545D"/>
    <w:rPr>
      <w:vertAlign w:val="superscript"/>
    </w:rPr>
  </w:style>
  <w:style w:type="character" w:customStyle="1" w:styleId="Caratterenotadichiusura">
    <w:name w:val="Carattere nota di chiusura"/>
    <w:qFormat/>
    <w:rsid w:val="001A545D"/>
  </w:style>
  <w:style w:type="paragraph" w:styleId="Titolo">
    <w:name w:val="Title"/>
    <w:basedOn w:val="Normale"/>
    <w:next w:val="Corpotesto"/>
    <w:qFormat/>
    <w:rsid w:val="001A545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rsid w:val="001A545D"/>
    <w:pPr>
      <w:spacing w:after="140" w:line="288" w:lineRule="auto"/>
    </w:pPr>
  </w:style>
  <w:style w:type="paragraph" w:styleId="Elenco">
    <w:name w:val="List"/>
    <w:basedOn w:val="Corpotesto"/>
    <w:rsid w:val="001A545D"/>
    <w:rPr>
      <w:rFonts w:cs="FreeSans"/>
    </w:rPr>
  </w:style>
  <w:style w:type="paragraph" w:styleId="Didascalia">
    <w:name w:val="caption"/>
    <w:basedOn w:val="Normale"/>
    <w:qFormat/>
    <w:rsid w:val="001A545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A545D"/>
    <w:pPr>
      <w:suppressLineNumbers/>
    </w:pPr>
    <w:rPr>
      <w:rFonts w:cs="FreeSans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E702A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4"/>
    </w:rPr>
  </w:style>
  <w:style w:type="paragraph" w:customStyle="1" w:styleId="Pidipaginadispari-Titolodocumento">
    <w:name w:val="Piè di pagina dispari - Titolo documento"/>
    <w:basedOn w:val="Normale"/>
    <w:qFormat/>
    <w:rsid w:val="00E702AE"/>
    <w:pPr>
      <w:spacing w:after="0" w:line="320" w:lineRule="exact"/>
    </w:pPr>
    <w:rPr>
      <w:color w:val="DB1035"/>
      <w:sz w:val="16"/>
    </w:rPr>
  </w:style>
  <w:style w:type="paragraph" w:customStyle="1" w:styleId="Pidipaginadispari-AdG">
    <w:name w:val="Piè di pagina dispari - AdG"/>
    <w:basedOn w:val="Normale"/>
    <w:qFormat/>
    <w:rsid w:val="00E702AE"/>
    <w:pPr>
      <w:tabs>
        <w:tab w:val="center" w:pos="4819"/>
        <w:tab w:val="right" w:pos="9638"/>
      </w:tabs>
      <w:spacing w:after="0" w:line="240" w:lineRule="auto"/>
    </w:pPr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E702AE"/>
    <w:pPr>
      <w:spacing w:after="360" w:line="240" w:lineRule="auto"/>
    </w:pPr>
    <w:rPr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E702AE"/>
    <w:pPr>
      <w:spacing w:line="240" w:lineRule="auto"/>
    </w:pPr>
    <w:rPr>
      <w:b/>
      <w:color w:val="FFFFFF" w:themeColor="background1"/>
      <w:sz w:val="84"/>
      <w:szCs w:val="84"/>
    </w:rPr>
  </w:style>
  <w:style w:type="paragraph" w:styleId="Paragrafoelenco">
    <w:name w:val="List Paragraph"/>
    <w:basedOn w:val="Normale"/>
    <w:link w:val="ParagrafoelencoCarattere"/>
    <w:uiPriority w:val="34"/>
    <w:qFormat/>
    <w:rsid w:val="00E702AE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lang w:eastAsia="it-IT"/>
    </w:rPr>
  </w:style>
  <w:style w:type="paragraph" w:customStyle="1" w:styleId="titolo10">
    <w:name w:val="titolo 1"/>
    <w:basedOn w:val="Normale"/>
    <w:qFormat/>
    <w:rsid w:val="00E702AE"/>
    <w:pPr>
      <w:keepNext/>
      <w:keepLines/>
      <w:spacing w:before="480" w:after="240" w:line="240" w:lineRule="auto"/>
      <w:outlineLvl w:val="0"/>
    </w:pPr>
    <w:rPr>
      <w:rFonts w:asciiTheme="majorHAnsi" w:eastAsia="Times New Roman" w:hAnsiTheme="majorHAnsi"/>
      <w:b/>
      <w:smallCaps/>
      <w:color w:val="0070C0"/>
      <w:sz w:val="24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702AE"/>
    <w:pPr>
      <w:spacing w:line="240" w:lineRule="auto"/>
    </w:pPr>
    <w:rPr>
      <w:rFonts w:eastAsiaTheme="minorHAnsi"/>
      <w:sz w:val="20"/>
    </w:rPr>
  </w:style>
  <w:style w:type="paragraph" w:styleId="Intestazione">
    <w:name w:val="header"/>
    <w:basedOn w:val="Normale"/>
    <w:link w:val="IntestazioneCarattere1"/>
    <w:uiPriority w:val="99"/>
    <w:unhideWhenUsed/>
    <w:rsid w:val="00E702AE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1"/>
    <w:rsid w:val="001A545D"/>
  </w:style>
  <w:style w:type="paragraph" w:styleId="NormaleWeb">
    <w:name w:val="Normal (Web)"/>
    <w:basedOn w:val="Normale"/>
    <w:uiPriority w:val="99"/>
    <w:unhideWhenUsed/>
    <w:qFormat/>
    <w:rsid w:val="00E702AE"/>
    <w:pPr>
      <w:spacing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02A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702A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41F9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F3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A8798E"/>
    <w:rPr>
      <w:rFonts w:eastAsia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oportale.comune.milano.it/portal/apps/webappviewer/index.html?id=e52d990fec5f4fe38b2a4f7d2385962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gt.comune.milano.it/sites/default/files/allegati/NIL_Intro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00884-6021-4A0B-BE3F-F4741955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davide.bazzini</dc:creator>
  <cp:lastModifiedBy>Eleonora Cozzi</cp:lastModifiedBy>
  <cp:revision>12</cp:revision>
  <cp:lastPrinted>2022-02-16T10:46:00Z</cp:lastPrinted>
  <dcterms:created xsi:type="dcterms:W3CDTF">2022-05-23T14:48:00Z</dcterms:created>
  <dcterms:modified xsi:type="dcterms:W3CDTF">2022-06-14T14:28:00Z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